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7BE5C47A" w:rsidR="0074405B" w:rsidRDefault="0074405B" w:rsidP="0074405B">
      <w:pPr>
        <w:pStyle w:val="3GPPHeader"/>
        <w:spacing w:after="60"/>
        <w:rPr>
          <w:sz w:val="32"/>
          <w:szCs w:val="32"/>
          <w:highlight w:val="yellow"/>
        </w:rPr>
      </w:pPr>
      <w:r>
        <w:t>3GPP TSG-RAN WG2 #</w:t>
      </w:r>
      <w:r w:rsidR="007A2FD1">
        <w:t>100</w:t>
      </w:r>
      <w:r>
        <w:tab/>
      </w:r>
      <w:r w:rsidR="00445246" w:rsidRPr="0085395C">
        <w:rPr>
          <w:szCs w:val="32"/>
        </w:rPr>
        <w:t>R2-</w:t>
      </w:r>
      <w:r w:rsidR="00533AD8" w:rsidRPr="00533AD8">
        <w:t xml:space="preserve"> </w:t>
      </w:r>
      <w:r w:rsidR="00533AD8" w:rsidRPr="00533AD8">
        <w:rPr>
          <w:szCs w:val="32"/>
        </w:rPr>
        <w:t>1713050</w:t>
      </w:r>
    </w:p>
    <w:p w14:paraId="617ED91B" w14:textId="6B08B099" w:rsidR="004B5CD5" w:rsidRDefault="00BA30FC" w:rsidP="004B5CD5">
      <w:pPr>
        <w:pStyle w:val="CRCoverPage"/>
        <w:outlineLvl w:val="0"/>
        <w:rPr>
          <w:b/>
          <w:noProof/>
          <w:sz w:val="24"/>
        </w:rPr>
      </w:pPr>
      <w:r>
        <w:rPr>
          <w:b/>
          <w:noProof/>
          <w:sz w:val="24"/>
        </w:rPr>
        <w:t>Reno, USA</w:t>
      </w:r>
      <w:r w:rsidR="004B5CD5">
        <w:rPr>
          <w:b/>
          <w:noProof/>
          <w:sz w:val="24"/>
        </w:rPr>
        <w:t xml:space="preserve">, </w:t>
      </w:r>
      <w:r w:rsidR="007A2FD1">
        <w:rPr>
          <w:b/>
          <w:noProof/>
          <w:sz w:val="24"/>
        </w:rPr>
        <w:t>27</w:t>
      </w:r>
      <w:r w:rsidR="004B5CD5">
        <w:rPr>
          <w:b/>
          <w:noProof/>
          <w:sz w:val="24"/>
          <w:vertAlign w:val="superscript"/>
        </w:rPr>
        <w:t>th</w:t>
      </w:r>
      <w:r w:rsidR="004B5CD5">
        <w:rPr>
          <w:b/>
          <w:noProof/>
          <w:sz w:val="24"/>
        </w:rPr>
        <w:t xml:space="preserve"> </w:t>
      </w:r>
      <w:r w:rsidR="007A2FD1">
        <w:rPr>
          <w:b/>
          <w:noProof/>
          <w:sz w:val="24"/>
        </w:rPr>
        <w:t>Nov</w:t>
      </w:r>
      <w:r>
        <w:rPr>
          <w:b/>
          <w:noProof/>
          <w:sz w:val="24"/>
        </w:rPr>
        <w:t>ember</w:t>
      </w:r>
      <w:r w:rsidR="007A2FD1">
        <w:rPr>
          <w:b/>
          <w:noProof/>
          <w:sz w:val="24"/>
        </w:rPr>
        <w:t xml:space="preserve"> </w:t>
      </w:r>
      <w:r w:rsidR="004B5CD5">
        <w:rPr>
          <w:b/>
          <w:noProof/>
          <w:sz w:val="24"/>
        </w:rPr>
        <w:t>– 1</w:t>
      </w:r>
      <w:r w:rsidR="007A2FD1">
        <w:rPr>
          <w:b/>
          <w:noProof/>
          <w:sz w:val="24"/>
          <w:vertAlign w:val="superscript"/>
        </w:rPr>
        <w:t>st</w:t>
      </w:r>
      <w:r w:rsidR="004B5CD5">
        <w:rPr>
          <w:b/>
          <w:noProof/>
          <w:sz w:val="24"/>
        </w:rPr>
        <w:t xml:space="preserve"> </w:t>
      </w:r>
      <w:r w:rsidR="007A2FD1">
        <w:rPr>
          <w:b/>
          <w:noProof/>
          <w:sz w:val="24"/>
        </w:rPr>
        <w:t>Dec</w:t>
      </w:r>
      <w:r>
        <w:rPr>
          <w:b/>
          <w:noProof/>
          <w:sz w:val="24"/>
        </w:rPr>
        <w:t>ember</w:t>
      </w:r>
      <w:r w:rsidR="007A2FD1">
        <w:rPr>
          <w:b/>
          <w:noProof/>
          <w:sz w:val="24"/>
        </w:rPr>
        <w:t xml:space="preserve"> 2017 </w:t>
      </w:r>
      <w:r w:rsidR="007A2FD1">
        <w:rPr>
          <w:b/>
          <w:noProof/>
          <w:sz w:val="24"/>
        </w:rPr>
        <w:tab/>
      </w:r>
      <w:r w:rsidR="007A2FD1">
        <w:rPr>
          <w:b/>
          <w:noProof/>
          <w:sz w:val="24"/>
        </w:rPr>
        <w:tab/>
      </w:r>
      <w:r w:rsidR="007A2FD1">
        <w:rPr>
          <w:b/>
          <w:noProof/>
          <w:sz w:val="24"/>
        </w:rPr>
        <w:tab/>
        <w:t xml:space="preserve"> </w:t>
      </w:r>
      <w:r>
        <w:rPr>
          <w:b/>
          <w:noProof/>
          <w:sz w:val="24"/>
        </w:rPr>
        <w:t xml:space="preserve"> </w:t>
      </w:r>
      <w:r w:rsidR="002B5D0E">
        <w:rPr>
          <w:b/>
          <w:noProof/>
          <w:sz w:val="24"/>
        </w:rPr>
        <w:t xml:space="preserve">Revision of </w:t>
      </w:r>
      <w:r w:rsidR="002B5D0E" w:rsidRPr="002B5D0E">
        <w:rPr>
          <w:b/>
          <w:noProof/>
          <w:sz w:val="24"/>
        </w:rPr>
        <w:t>R2-</w:t>
      </w:r>
      <w:r w:rsidR="007A2FD1" w:rsidRPr="007A2FD1">
        <w:rPr>
          <w:b/>
          <w:noProof/>
          <w:sz w:val="24"/>
        </w:rPr>
        <w:t>1710518</w:t>
      </w:r>
    </w:p>
    <w:p w14:paraId="56C12257" w14:textId="77777777" w:rsidR="00E90E49" w:rsidRPr="00CE0424" w:rsidRDefault="00E90E49" w:rsidP="00357380">
      <w:pPr>
        <w:pStyle w:val="3GPPHeader"/>
      </w:pPr>
    </w:p>
    <w:p w14:paraId="4A4F422A" w14:textId="39CD2F91" w:rsidR="00E90E49" w:rsidRPr="00581C17" w:rsidRDefault="00E90E49" w:rsidP="00311702">
      <w:pPr>
        <w:pStyle w:val="3GPPHeader"/>
        <w:rPr>
          <w:sz w:val="22"/>
          <w:szCs w:val="22"/>
          <w:lang w:val="en-US"/>
        </w:rPr>
      </w:pPr>
      <w:r w:rsidRPr="004262AA">
        <w:rPr>
          <w:sz w:val="22"/>
          <w:szCs w:val="22"/>
          <w:lang w:val="en-US"/>
        </w:rPr>
        <w:t>Agenda Item:</w:t>
      </w:r>
      <w:r w:rsidRPr="004262AA">
        <w:rPr>
          <w:sz w:val="22"/>
          <w:szCs w:val="22"/>
          <w:lang w:val="en-US"/>
        </w:rPr>
        <w:tab/>
      </w:r>
      <w:r w:rsidR="002B43BE" w:rsidRPr="004262AA">
        <w:rPr>
          <w:sz w:val="22"/>
          <w:szCs w:val="22"/>
          <w:lang w:val="en-US"/>
        </w:rPr>
        <w:t>9.14.3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0BE451D" w:rsidR="00E90E49" w:rsidRPr="00CE0424" w:rsidRDefault="003D3C45" w:rsidP="00311702">
      <w:pPr>
        <w:pStyle w:val="3GPPHeader"/>
        <w:rPr>
          <w:sz w:val="22"/>
          <w:szCs w:val="22"/>
        </w:rPr>
      </w:pPr>
      <w:r>
        <w:rPr>
          <w:sz w:val="22"/>
          <w:szCs w:val="22"/>
        </w:rPr>
        <w:t>Title:</w:t>
      </w:r>
      <w:r w:rsidR="00E90E49" w:rsidRPr="00CE0424">
        <w:rPr>
          <w:sz w:val="22"/>
          <w:szCs w:val="22"/>
        </w:rPr>
        <w:tab/>
      </w:r>
      <w:r w:rsidR="001D5529" w:rsidRPr="001D5529">
        <w:rPr>
          <w:sz w:val="22"/>
          <w:szCs w:val="22"/>
        </w:rPr>
        <w:t>Reduced System Acquisition Time</w:t>
      </w:r>
    </w:p>
    <w:p w14:paraId="65935703" w14:textId="1CC19EF8" w:rsidR="00E90E49" w:rsidRPr="00CE0424" w:rsidRDefault="00E90E49" w:rsidP="0085395C">
      <w:pPr>
        <w:pStyle w:val="3GPPHeader"/>
      </w:pPr>
      <w:r w:rsidRPr="00CE0424">
        <w:rPr>
          <w:sz w:val="22"/>
          <w:szCs w:val="22"/>
        </w:rPr>
        <w:t>Document for:</w:t>
      </w:r>
      <w:r w:rsidRPr="00CE0424">
        <w:rPr>
          <w:sz w:val="22"/>
          <w:szCs w:val="22"/>
        </w:rPr>
        <w:tab/>
      </w:r>
      <w:r w:rsidRPr="006F093A">
        <w:rPr>
          <w:sz w:val="22"/>
          <w:szCs w:val="22"/>
        </w:rPr>
        <w:t>Discussion, Decision</w:t>
      </w:r>
    </w:p>
    <w:p w14:paraId="607E06CC" w14:textId="77777777" w:rsidR="00E90E49" w:rsidRPr="00CE0424" w:rsidRDefault="00E90E49" w:rsidP="00CE0424">
      <w:pPr>
        <w:pStyle w:val="Heading1"/>
      </w:pPr>
      <w:r w:rsidRPr="00CE0424">
        <w:t>Introduction</w:t>
      </w:r>
    </w:p>
    <w:p w14:paraId="7ED14645" w14:textId="418AFB5C" w:rsidR="00095A21" w:rsidRPr="00095A21" w:rsidRDefault="00095A21" w:rsidP="00095A21">
      <w:pPr>
        <w:rPr>
          <w:rFonts w:cs="Arial"/>
        </w:rPr>
      </w:pPr>
      <w:r w:rsidRPr="00095A21">
        <w:rPr>
          <w:rFonts w:cs="Arial"/>
        </w:rPr>
        <w:t xml:space="preserve">RAN1 </w:t>
      </w:r>
      <w:r w:rsidR="006F093A">
        <w:rPr>
          <w:rFonts w:cs="Arial"/>
        </w:rPr>
        <w:t>sent</w:t>
      </w:r>
      <w:r w:rsidRPr="00095A21">
        <w:rPr>
          <w:rFonts w:cs="Arial"/>
        </w:rPr>
        <w:t xml:space="preserve"> an LS to RAN2 (and RAN4) to consider the reduced SI acquisition techniques</w:t>
      </w:r>
      <w:r>
        <w:rPr>
          <w:rFonts w:cs="Arial"/>
        </w:rPr>
        <w:t xml:space="preserve"> discussed in </w:t>
      </w:r>
      <w:r w:rsidRPr="00121586">
        <w:rPr>
          <w:rFonts w:eastAsia="MS Mincho" w:cs="Arial"/>
          <w:iCs/>
          <w:lang w:eastAsia="ja-JP"/>
        </w:rPr>
        <w:t xml:space="preserve">RAN1#88bis </w:t>
      </w:r>
      <w:r>
        <w:rPr>
          <w:rFonts w:eastAsia="MS Mincho" w:cs="Arial"/>
          <w:iCs/>
          <w:lang w:eastAsia="ja-JP"/>
        </w:rPr>
        <w:t>and RAN1#89</w:t>
      </w:r>
      <w:r w:rsidR="005B2ED1" w:rsidRPr="005B2ED1">
        <w:rPr>
          <w:rFonts w:eastAsia="MS Mincho" w:cs="Arial"/>
          <w:iCs/>
          <w:lang w:eastAsia="ja-JP"/>
        </w:rPr>
        <w:t xml:space="preserve"> </w:t>
      </w:r>
      <w:r w:rsidR="009E3684">
        <w:rPr>
          <w:rFonts w:eastAsia="MS Mincho" w:cs="Arial"/>
          <w:iCs/>
          <w:lang w:eastAsia="ja-JP"/>
        </w:rPr>
        <w:fldChar w:fldCharType="begin"/>
      </w:r>
      <w:r w:rsidR="009E3684">
        <w:rPr>
          <w:rFonts w:eastAsia="MS Mincho" w:cs="Arial"/>
          <w:iCs/>
          <w:lang w:eastAsia="ja-JP"/>
        </w:rPr>
        <w:instrText xml:space="preserve"> REF _Ref494404073 \r \h </w:instrText>
      </w:r>
      <w:r w:rsidR="009E3684">
        <w:rPr>
          <w:rFonts w:eastAsia="MS Mincho" w:cs="Arial"/>
          <w:iCs/>
          <w:lang w:eastAsia="ja-JP"/>
        </w:rPr>
      </w:r>
      <w:r w:rsidR="009E3684">
        <w:rPr>
          <w:rFonts w:eastAsia="MS Mincho" w:cs="Arial"/>
          <w:iCs/>
          <w:lang w:eastAsia="ja-JP"/>
        </w:rPr>
        <w:fldChar w:fldCharType="separate"/>
      </w:r>
      <w:r w:rsidR="004262AA">
        <w:rPr>
          <w:rFonts w:eastAsia="MS Mincho" w:cs="Arial"/>
          <w:iCs/>
          <w:lang w:eastAsia="ja-JP"/>
        </w:rPr>
        <w:t>[1]</w:t>
      </w:r>
      <w:r w:rsidR="009E3684">
        <w:rPr>
          <w:rFonts w:eastAsia="MS Mincho" w:cs="Arial"/>
          <w:iCs/>
          <w:lang w:eastAsia="ja-JP"/>
        </w:rPr>
        <w:fldChar w:fldCharType="end"/>
      </w:r>
      <w:r>
        <w:rPr>
          <w:rFonts w:eastAsia="MS Mincho" w:cs="Arial"/>
          <w:iCs/>
          <w:lang w:eastAsia="ja-JP"/>
        </w:rPr>
        <w:t>:</w:t>
      </w:r>
    </w:p>
    <w:p w14:paraId="6F6EBBBD" w14:textId="77777777" w:rsidR="005B2ED1" w:rsidRPr="005B2ED1" w:rsidRDefault="005B2ED1" w:rsidP="005B2ED1">
      <w:pPr>
        <w:overflowPunct/>
        <w:autoSpaceDE/>
        <w:autoSpaceDN/>
        <w:adjustRightInd/>
        <w:jc w:val="left"/>
        <w:textAlignment w:val="auto"/>
        <w:rPr>
          <w:rFonts w:cs="Arial"/>
          <w:b/>
          <w:lang w:eastAsia="en-US"/>
        </w:rPr>
      </w:pPr>
      <w:bookmarkStart w:id="0" w:name="_Ref178064866"/>
      <w:r w:rsidRPr="005B2ED1">
        <w:rPr>
          <w:rFonts w:cs="Arial"/>
          <w:b/>
          <w:lang w:eastAsia="en-US"/>
        </w:rPr>
        <w:t>1. Overall Description:</w:t>
      </w:r>
    </w:p>
    <w:p w14:paraId="06253102" w14:textId="77777777" w:rsidR="005B2ED1" w:rsidRPr="005B2ED1" w:rsidRDefault="005B2ED1" w:rsidP="005B2ED1">
      <w:pPr>
        <w:overflowPunct/>
        <w:autoSpaceDE/>
        <w:autoSpaceDN/>
        <w:adjustRightInd/>
        <w:spacing w:after="0"/>
        <w:jc w:val="left"/>
        <w:textAlignment w:val="auto"/>
        <w:rPr>
          <w:rFonts w:eastAsia="MS Mincho" w:cs="Arial"/>
          <w:iCs/>
          <w:lang w:eastAsia="ja-JP"/>
        </w:rPr>
      </w:pPr>
      <w:r w:rsidRPr="005B2ED1">
        <w:rPr>
          <w:rFonts w:eastAsia="MS Mincho" w:cs="Arial"/>
          <w:iCs/>
          <w:lang w:eastAsia="ja-JP"/>
        </w:rPr>
        <w:t>RAN1#88bis and RAN1#89 made the following agreements regarding system acquisition time reduction for BL/CE UEs in Rel-15.</w:t>
      </w:r>
    </w:p>
    <w:p w14:paraId="5BD5CA34" w14:textId="77777777" w:rsidR="005B2ED1" w:rsidRPr="005B2ED1" w:rsidRDefault="005B2ED1" w:rsidP="005B2ED1">
      <w:pPr>
        <w:overflowPunct/>
        <w:autoSpaceDE/>
        <w:autoSpaceDN/>
        <w:adjustRightInd/>
        <w:spacing w:after="0"/>
        <w:jc w:val="left"/>
        <w:textAlignment w:val="auto"/>
        <w:rPr>
          <w:rFonts w:eastAsia="MS Mincho" w:cs="Arial"/>
          <w:iCs/>
          <w:lang w:eastAsia="ja-JP"/>
        </w:rPr>
      </w:pPr>
    </w:p>
    <w:p w14:paraId="33BB1ABD" w14:textId="77777777" w:rsidR="005B2ED1" w:rsidRPr="005B2ED1" w:rsidRDefault="005B2ED1" w:rsidP="005B2ED1">
      <w:pPr>
        <w:numPr>
          <w:ilvl w:val="0"/>
          <w:numId w:val="15"/>
        </w:numPr>
        <w:overflowPunct/>
        <w:autoSpaceDE/>
        <w:autoSpaceDN/>
        <w:adjustRightInd/>
        <w:spacing w:after="0"/>
        <w:jc w:val="left"/>
        <w:textAlignment w:val="auto"/>
        <w:rPr>
          <w:rFonts w:eastAsia="MS Mincho" w:cs="Arial"/>
          <w:lang w:eastAsia="ja-JP"/>
        </w:rPr>
      </w:pPr>
      <w:r w:rsidRPr="005B2ED1">
        <w:rPr>
          <w:rFonts w:eastAsia="MS Mincho" w:cs="Arial"/>
          <w:lang w:eastAsia="ja-JP"/>
        </w:rPr>
        <w:t>Techniques for system acquisition time reduction to be considered:</w:t>
      </w:r>
      <w:bookmarkStart w:id="1" w:name="_GoBack"/>
      <w:bookmarkEnd w:id="1"/>
    </w:p>
    <w:p w14:paraId="2BFD8314" w14:textId="77777777" w:rsidR="005B2ED1" w:rsidRPr="005B2ED1" w:rsidRDefault="005B2ED1" w:rsidP="005B2ED1">
      <w:pPr>
        <w:numPr>
          <w:ilvl w:val="0"/>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PSS/SSS</w:t>
      </w:r>
    </w:p>
    <w:p w14:paraId="379A5582"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Enhanced (e.g. repeated) PSS/SSS based on PSS/SSS or NPSS/NSSS design</w:t>
      </w:r>
    </w:p>
    <w:p w14:paraId="36CF1B64"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Use of NPSS/NSSS on NB-IoT anchor carrier</w:t>
      </w:r>
    </w:p>
    <w:p w14:paraId="425AA9E3" w14:textId="77777777" w:rsidR="005B2ED1" w:rsidRPr="005B2ED1" w:rsidRDefault="005B2ED1" w:rsidP="005B2ED1">
      <w:pPr>
        <w:numPr>
          <w:ilvl w:val="0"/>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PBCH</w:t>
      </w:r>
    </w:p>
    <w:p w14:paraId="2B344C26"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Enhanced (e.g. repeated) PBCH based on PBCH or NPBCH design</w:t>
      </w:r>
    </w:p>
    <w:p w14:paraId="105A09C0"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Use of NPBCH on NB-IoT anchor carrier</w:t>
      </w:r>
    </w:p>
    <w:p w14:paraId="6934CA36"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Combining across 40-ms PBCH periods (unless already part of Rel-14 demodulation requirements)</w:t>
      </w:r>
    </w:p>
    <w:p w14:paraId="293E740D"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New mechanism allowing to skip MIB message reading</w:t>
      </w:r>
    </w:p>
    <w:p w14:paraId="5BF6E8EB" w14:textId="77777777" w:rsidR="005B2ED1" w:rsidRPr="005B2ED1" w:rsidRDefault="005B2ED1" w:rsidP="005B2ED1">
      <w:pPr>
        <w:numPr>
          <w:ilvl w:val="0"/>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SIB1-BR</w:t>
      </w:r>
    </w:p>
    <w:p w14:paraId="2A52632D"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Additional repetitions of SIB1-BR</w:t>
      </w:r>
    </w:p>
    <w:p w14:paraId="35B38D17"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Accumulation across SIB1-BR modification periods (unless already part of Rel-14 demodulation requirements)</w:t>
      </w:r>
    </w:p>
    <w:p w14:paraId="443879BB"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New mechanism allowing to skip SIB1-BR reading</w:t>
      </w:r>
    </w:p>
    <w:p w14:paraId="45A2D49F" w14:textId="77777777" w:rsidR="005B2ED1" w:rsidRPr="005B2ED1" w:rsidRDefault="005B2ED1" w:rsidP="005B2ED1">
      <w:pPr>
        <w:numPr>
          <w:ilvl w:val="2"/>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E.g. SI update indication or other indication in MIB or another channel</w:t>
      </w:r>
    </w:p>
    <w:p w14:paraId="12C3C1DD" w14:textId="77777777" w:rsidR="005B2ED1" w:rsidRPr="005B2ED1" w:rsidRDefault="005B2ED1" w:rsidP="005B2ED1">
      <w:pPr>
        <w:numPr>
          <w:ilvl w:val="0"/>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SI messages</w:t>
      </w:r>
    </w:p>
    <w:p w14:paraId="7AF0F68D"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Additional repetitions of SI messages</w:t>
      </w:r>
    </w:p>
    <w:p w14:paraId="092F7311"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Accumulation across SI modification periods</w:t>
      </w:r>
    </w:p>
    <w:p w14:paraId="7C5DFFC1" w14:textId="77777777" w:rsidR="005B2ED1" w:rsidRPr="005B2ED1" w:rsidRDefault="005B2ED1" w:rsidP="005B2ED1">
      <w:pPr>
        <w:numPr>
          <w:ilvl w:val="1"/>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New mechanism allowing to skip SI message reading</w:t>
      </w:r>
    </w:p>
    <w:p w14:paraId="3D29923D" w14:textId="77777777" w:rsidR="005B2ED1" w:rsidRPr="005B2ED1" w:rsidRDefault="005B2ED1" w:rsidP="005B2ED1">
      <w:pPr>
        <w:numPr>
          <w:ilvl w:val="2"/>
          <w:numId w:val="14"/>
        </w:numPr>
        <w:overflowPunct/>
        <w:autoSpaceDE/>
        <w:autoSpaceDN/>
        <w:adjustRightInd/>
        <w:spacing w:after="0"/>
        <w:jc w:val="left"/>
        <w:textAlignment w:val="auto"/>
        <w:rPr>
          <w:rFonts w:eastAsia="MS Mincho" w:cs="Arial"/>
          <w:lang w:eastAsia="ja-JP"/>
        </w:rPr>
      </w:pPr>
      <w:r w:rsidRPr="005B2ED1">
        <w:rPr>
          <w:rFonts w:eastAsia="MS Mincho" w:cs="Arial"/>
          <w:lang w:eastAsia="ja-JP"/>
        </w:rPr>
        <w:t>E.g. SI update indication or other indication in MIB or another channel</w:t>
      </w:r>
    </w:p>
    <w:p w14:paraId="7EDC0333" w14:textId="77777777" w:rsidR="005B2ED1" w:rsidRPr="005B2ED1" w:rsidRDefault="005B2ED1" w:rsidP="005B2ED1">
      <w:pPr>
        <w:overflowPunct/>
        <w:autoSpaceDE/>
        <w:autoSpaceDN/>
        <w:adjustRightInd/>
        <w:spacing w:after="0"/>
        <w:jc w:val="left"/>
        <w:textAlignment w:val="auto"/>
        <w:rPr>
          <w:rFonts w:cs="Arial"/>
          <w:lang w:eastAsia="en-US"/>
        </w:rPr>
      </w:pPr>
    </w:p>
    <w:p w14:paraId="5973C1F3" w14:textId="77777777" w:rsidR="005B2ED1" w:rsidRPr="005B2ED1" w:rsidRDefault="005B2ED1" w:rsidP="005B2ED1">
      <w:pPr>
        <w:overflowPunct/>
        <w:autoSpaceDE/>
        <w:autoSpaceDN/>
        <w:adjustRightInd/>
        <w:spacing w:after="0"/>
        <w:jc w:val="left"/>
        <w:textAlignment w:val="auto"/>
        <w:rPr>
          <w:rFonts w:cs="Arial"/>
          <w:lang w:eastAsia="en-US"/>
        </w:rPr>
      </w:pPr>
      <w:r w:rsidRPr="005B2ED1">
        <w:rPr>
          <w:rFonts w:cs="Arial"/>
          <w:lang w:eastAsia="en-US"/>
        </w:rPr>
        <w:t>Some of the techniques that are being considered are expected to have RAN2 and RAN4 impacts.</w:t>
      </w:r>
    </w:p>
    <w:p w14:paraId="48E45C05" w14:textId="77777777" w:rsidR="005B2ED1" w:rsidRPr="005B2ED1" w:rsidRDefault="005B2ED1" w:rsidP="005B2ED1">
      <w:pPr>
        <w:overflowPunct/>
        <w:autoSpaceDE/>
        <w:autoSpaceDN/>
        <w:adjustRightInd/>
        <w:spacing w:after="0"/>
        <w:jc w:val="left"/>
        <w:textAlignment w:val="auto"/>
        <w:rPr>
          <w:rFonts w:cs="Arial"/>
          <w:lang w:eastAsia="en-US"/>
        </w:rPr>
      </w:pPr>
    </w:p>
    <w:p w14:paraId="7BAB165C" w14:textId="77777777" w:rsidR="005B2ED1" w:rsidRPr="005B2ED1" w:rsidRDefault="005B2ED1" w:rsidP="005B2ED1">
      <w:pPr>
        <w:overflowPunct/>
        <w:autoSpaceDE/>
        <w:autoSpaceDN/>
        <w:adjustRightInd/>
        <w:jc w:val="left"/>
        <w:textAlignment w:val="auto"/>
        <w:rPr>
          <w:rFonts w:cs="Arial"/>
          <w:b/>
          <w:lang w:eastAsia="en-US"/>
        </w:rPr>
      </w:pPr>
      <w:r w:rsidRPr="005B2ED1">
        <w:rPr>
          <w:rFonts w:cs="Arial"/>
          <w:b/>
          <w:lang w:eastAsia="en-US"/>
        </w:rPr>
        <w:t>2. Actions:</w:t>
      </w:r>
    </w:p>
    <w:p w14:paraId="6D85D2DC" w14:textId="77777777" w:rsidR="005B2ED1" w:rsidRPr="005B2ED1" w:rsidRDefault="005B2ED1" w:rsidP="005B2ED1">
      <w:pPr>
        <w:overflowPunct/>
        <w:autoSpaceDE/>
        <w:autoSpaceDN/>
        <w:adjustRightInd/>
        <w:ind w:left="1985" w:hanging="1985"/>
        <w:jc w:val="left"/>
        <w:textAlignment w:val="auto"/>
        <w:rPr>
          <w:rFonts w:cs="Arial"/>
          <w:b/>
          <w:lang w:eastAsia="en-US"/>
        </w:rPr>
      </w:pPr>
      <w:r w:rsidRPr="005B2ED1">
        <w:rPr>
          <w:rFonts w:cs="Arial"/>
          <w:b/>
          <w:lang w:eastAsia="en-US"/>
        </w:rPr>
        <w:t>To RAN2 and RAN4:</w:t>
      </w:r>
    </w:p>
    <w:p w14:paraId="70548A52" w14:textId="00728EEB" w:rsidR="00901AE5" w:rsidRPr="00217536" w:rsidRDefault="005B2ED1" w:rsidP="00217536">
      <w:pPr>
        <w:overflowPunct/>
        <w:autoSpaceDE/>
        <w:autoSpaceDN/>
        <w:adjustRightInd/>
        <w:ind w:left="993" w:hanging="993"/>
        <w:textAlignment w:val="auto"/>
        <w:rPr>
          <w:rFonts w:cs="Arial"/>
          <w:bCs/>
          <w:lang w:eastAsia="en-US"/>
        </w:rPr>
      </w:pPr>
      <w:r w:rsidRPr="005B2ED1">
        <w:rPr>
          <w:rFonts w:cs="Arial"/>
          <w:b/>
          <w:lang w:eastAsia="en-US"/>
        </w:rPr>
        <w:t xml:space="preserve">ACTION: </w:t>
      </w:r>
      <w:r w:rsidRPr="005B2ED1">
        <w:rPr>
          <w:rFonts w:cs="Arial"/>
          <w:b/>
          <w:lang w:eastAsia="en-US"/>
        </w:rPr>
        <w:tab/>
      </w:r>
      <w:r w:rsidRPr="005B2ED1">
        <w:rPr>
          <w:rFonts w:cs="Arial"/>
          <w:bCs/>
          <w:lang w:eastAsia="en-US"/>
        </w:rPr>
        <w:t xml:space="preserve">RAN1 respectfully asks RAN2 and RAN4 to provide feedback on above mentioned techniques regarding </w:t>
      </w:r>
      <w:r w:rsidRPr="005B2ED1">
        <w:rPr>
          <w:rFonts w:eastAsia="MS Mincho" w:cs="Arial"/>
          <w:iCs/>
          <w:lang w:eastAsia="ja-JP"/>
        </w:rPr>
        <w:t xml:space="preserve">system acquisition time reduction for BL/CE UEs, and whether </w:t>
      </w:r>
      <w:r w:rsidRPr="005B2ED1">
        <w:rPr>
          <w:rFonts w:cs="Arial"/>
          <w:bCs/>
          <w:lang w:eastAsia="en-US"/>
        </w:rPr>
        <w:t>any of the techniques are already or expected to be part of Rel-14.</w:t>
      </w:r>
    </w:p>
    <w:p w14:paraId="7CDAFDBB" w14:textId="77777777" w:rsidR="00901AE5" w:rsidRPr="00901AE5" w:rsidRDefault="00901AE5" w:rsidP="004B5CD5">
      <w:pPr>
        <w:rPr>
          <w:lang w:eastAsia="en-US"/>
        </w:rPr>
      </w:pPr>
    </w:p>
    <w:p w14:paraId="0496B858" w14:textId="4A0B49F4" w:rsidR="00254D1C" w:rsidRDefault="00254D1C" w:rsidP="00585E98">
      <w:pPr>
        <w:pStyle w:val="BodyText"/>
      </w:pPr>
      <w:bookmarkStart w:id="2" w:name="_Hlk492982493"/>
      <w:r>
        <w:t>In RAN2#99bis, regarding reduced system acquisition time for efeMTC, the following was agreed: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789"/>
      </w:tblGrid>
      <w:tr w:rsidR="00254D1C" w14:paraId="523628CA" w14:textId="77777777" w:rsidTr="00254D1C">
        <w:tc>
          <w:tcPr>
            <w:tcW w:w="8789" w:type="dxa"/>
            <w:tcBorders>
              <w:top w:val="single" w:sz="4" w:space="0" w:color="auto"/>
              <w:left w:val="single" w:sz="4" w:space="0" w:color="auto"/>
              <w:bottom w:val="single" w:sz="4" w:space="0" w:color="auto"/>
              <w:right w:val="single" w:sz="4" w:space="0" w:color="auto"/>
            </w:tcBorders>
          </w:tcPr>
          <w:p w14:paraId="08F704AE" w14:textId="77777777" w:rsidR="00254D1C" w:rsidRDefault="00254D1C">
            <w:pPr>
              <w:tabs>
                <w:tab w:val="left" w:pos="340"/>
              </w:tabs>
              <w:spacing w:before="60"/>
              <w:ind w:left="340" w:hanging="340"/>
              <w:rPr>
                <w:noProof/>
                <w:lang w:val="en-US"/>
              </w:rPr>
            </w:pPr>
            <w:r>
              <w:rPr>
                <w:b/>
                <w:noProof/>
                <w:lang w:val="en-US"/>
              </w:rPr>
              <w:t>Agreements</w:t>
            </w:r>
          </w:p>
          <w:p w14:paraId="077B38BE" w14:textId="77777777" w:rsidR="00254D1C" w:rsidRDefault="00254D1C">
            <w:pPr>
              <w:tabs>
                <w:tab w:val="left" w:pos="20"/>
              </w:tabs>
              <w:spacing w:before="60"/>
              <w:ind w:left="162" w:hanging="162"/>
              <w:rPr>
                <w:noProof/>
                <w:lang w:val="en-US"/>
              </w:rPr>
            </w:pPr>
            <w:r>
              <w:rPr>
                <w:noProof/>
                <w:lang w:val="en-US"/>
              </w:rPr>
              <w:t xml:space="preserve">- Indicate in MIB whether there has been or not a system information change for a certain period </w:t>
            </w:r>
            <w:r>
              <w:rPr>
                <w:noProof/>
                <w:lang w:val="en-US"/>
              </w:rPr>
              <w:lastRenderedPageBreak/>
              <w:t>of time. It is FFS how such period of time is provided.</w:t>
            </w:r>
          </w:p>
          <w:p w14:paraId="1D3C86F9" w14:textId="77777777" w:rsidR="00254D1C" w:rsidRDefault="00254D1C">
            <w:pPr>
              <w:tabs>
                <w:tab w:val="left" w:pos="20"/>
              </w:tabs>
              <w:spacing w:before="60"/>
              <w:ind w:left="162" w:hanging="162"/>
              <w:rPr>
                <w:noProof/>
                <w:lang w:val="en-US"/>
              </w:rPr>
            </w:pPr>
            <w:r>
              <w:rPr>
                <w:noProof/>
                <w:lang w:val="en-US"/>
              </w:rPr>
              <w:t>- The indication in MIB is provided with 1 bit.</w:t>
            </w:r>
          </w:p>
          <w:p w14:paraId="3612CFE8" w14:textId="77777777" w:rsidR="00254D1C" w:rsidRDefault="00254D1C">
            <w:pPr>
              <w:tabs>
                <w:tab w:val="left" w:pos="20"/>
              </w:tabs>
              <w:spacing w:before="60"/>
              <w:ind w:left="162" w:hanging="162"/>
              <w:rPr>
                <w:noProof/>
                <w:lang w:val="en-US"/>
              </w:rPr>
            </w:pPr>
            <w:r>
              <w:rPr>
                <w:noProof/>
                <w:lang w:val="en-US"/>
              </w:rPr>
              <w:t>- The indication for EAB is FFS.</w:t>
            </w:r>
          </w:p>
          <w:p w14:paraId="0ABEBBC5" w14:textId="77777777" w:rsidR="00254D1C" w:rsidRDefault="00254D1C">
            <w:pPr>
              <w:tabs>
                <w:tab w:val="left" w:pos="20"/>
              </w:tabs>
              <w:spacing w:before="60"/>
              <w:ind w:left="162" w:hanging="162"/>
              <w:rPr>
                <w:noProof/>
                <w:lang w:val="en-US"/>
              </w:rPr>
            </w:pPr>
          </w:p>
        </w:tc>
      </w:tr>
    </w:tbl>
    <w:p w14:paraId="02C7BE61" w14:textId="77777777" w:rsidR="00254D1C" w:rsidRDefault="00254D1C" w:rsidP="00254D1C">
      <w:pPr>
        <w:spacing w:before="60"/>
        <w:ind w:left="1259" w:hanging="1259"/>
        <w:rPr>
          <w:rFonts w:eastAsia="MS Mincho"/>
          <w:noProof/>
          <w:lang w:val="en-US" w:eastAsia="en-GB"/>
        </w:rPr>
      </w:pPr>
    </w:p>
    <w:p w14:paraId="15D84AD6" w14:textId="511743F4" w:rsidR="00585E98" w:rsidRDefault="00585E98" w:rsidP="00585E98">
      <w:pPr>
        <w:pStyle w:val="BodyText"/>
      </w:pPr>
      <w:r>
        <w:t>In this paper, we go through the techniques</w:t>
      </w:r>
      <w:r w:rsidRPr="002E5E42">
        <w:rPr>
          <w:rFonts w:eastAsia="MS Mincho" w:cs="Arial"/>
          <w:lang w:eastAsia="ja-JP"/>
        </w:rPr>
        <w:t xml:space="preserve"> </w:t>
      </w:r>
      <w:r w:rsidRPr="005B2ED1">
        <w:rPr>
          <w:rFonts w:eastAsia="MS Mincho" w:cs="Arial"/>
          <w:lang w:eastAsia="ja-JP"/>
        </w:rPr>
        <w:t>for system acquisition time reduction</w:t>
      </w:r>
      <w:r>
        <w:t xml:space="preserve"> considered by RAN1, and their impact in RAN2, and whether they are already considered in Release 14.</w:t>
      </w:r>
    </w:p>
    <w:p w14:paraId="46F96B07" w14:textId="65E2801D" w:rsidR="00272597" w:rsidRPr="0018016C" w:rsidRDefault="00594BC0" w:rsidP="004B5CD5">
      <w:r>
        <w:t xml:space="preserve">This paper is a revision of </w:t>
      </w:r>
      <w:r w:rsidRPr="00D45C1C">
        <w:t>R2-</w:t>
      </w:r>
      <w:r w:rsidR="00217536" w:rsidRPr="00217536">
        <w:t>1710518</w:t>
      </w:r>
      <w:r>
        <w:t xml:space="preserve">. This version includes further discussion on accumulation of SIB1-BR and SI messages and also contains considerations for feNB-IoT. More detailed discussion on avoiding SIB1-BR acquisition </w:t>
      </w:r>
      <w:r w:rsidR="00CA7FBE">
        <w:t>is included in</w:t>
      </w:r>
      <w:r>
        <w:t xml:space="preserve"> contribution </w:t>
      </w:r>
      <w:r w:rsidRPr="00D45C1C">
        <w:t>R2-</w:t>
      </w:r>
      <w:r w:rsidR="004262AA" w:rsidRPr="004262AA">
        <w:t>1713051</w:t>
      </w:r>
      <w:r w:rsidR="004262AA" w:rsidRPr="00CD21E1" w:rsidDel="004262AA">
        <w:t xml:space="preserve"> </w:t>
      </w:r>
      <w:r w:rsidR="009E3684">
        <w:fldChar w:fldCharType="begin"/>
      </w:r>
      <w:r w:rsidR="009E3684">
        <w:instrText xml:space="preserve"> REF _Ref494404104 \r \h </w:instrText>
      </w:r>
      <w:r w:rsidR="009E3684">
        <w:fldChar w:fldCharType="separate"/>
      </w:r>
      <w:r w:rsidR="004262AA">
        <w:t>[2]</w:t>
      </w:r>
      <w:r w:rsidR="009E3684">
        <w:fldChar w:fldCharType="end"/>
      </w:r>
      <w:r>
        <w:t>.</w:t>
      </w:r>
      <w:bookmarkStart w:id="3" w:name="_Hlk494201884"/>
      <w:bookmarkEnd w:id="2"/>
      <w:bookmarkEnd w:id="3"/>
    </w:p>
    <w:p w14:paraId="36CEC7B2" w14:textId="77777777" w:rsidR="001643A8" w:rsidRDefault="004000E8" w:rsidP="00CE0424">
      <w:pPr>
        <w:pStyle w:val="Heading1"/>
      </w:pPr>
      <w:bookmarkStart w:id="4" w:name="_Ref498335794"/>
      <w:r w:rsidRPr="00CE0424">
        <w:t>Discussion</w:t>
      </w:r>
      <w:bookmarkEnd w:id="0"/>
      <w:bookmarkEnd w:id="4"/>
    </w:p>
    <w:p w14:paraId="73FABD56" w14:textId="267F8542" w:rsidR="00863D1E" w:rsidRPr="00585E98" w:rsidRDefault="00863D1E" w:rsidP="00ED0B05">
      <w:pPr>
        <w:pStyle w:val="Heading2"/>
        <w:rPr>
          <w:rFonts w:eastAsia="MS Mincho"/>
          <w:lang w:eastAsia="ja-JP"/>
        </w:rPr>
      </w:pPr>
      <w:r w:rsidRPr="005B2ED1">
        <w:rPr>
          <w:rFonts w:eastAsia="MS Mincho"/>
          <w:lang w:eastAsia="ja-JP"/>
        </w:rPr>
        <w:t>PSS/SSS</w:t>
      </w:r>
      <w:r>
        <w:rPr>
          <w:rFonts w:eastAsia="MS Mincho"/>
          <w:lang w:eastAsia="ja-JP"/>
        </w:rPr>
        <w:t xml:space="preserve"> improvements</w:t>
      </w:r>
    </w:p>
    <w:p w14:paraId="552944C8" w14:textId="77777777" w:rsidR="002E5E42" w:rsidRPr="004817F0" w:rsidRDefault="002E5E42" w:rsidP="00ED0B05">
      <w:pPr>
        <w:numPr>
          <w:ilvl w:val="0"/>
          <w:numId w:val="14"/>
        </w:numPr>
        <w:overflowPunct/>
        <w:autoSpaceDE/>
        <w:autoSpaceDN/>
        <w:adjustRightInd/>
        <w:spacing w:after="0"/>
        <w:textAlignment w:val="auto"/>
        <w:rPr>
          <w:rFonts w:eastAsia="MS Mincho" w:cs="Arial"/>
          <w:lang w:eastAsia="ja-JP"/>
        </w:rPr>
      </w:pPr>
      <w:r w:rsidRPr="004817F0">
        <w:rPr>
          <w:rFonts w:eastAsia="MS Mincho" w:cs="Arial"/>
          <w:lang w:eastAsia="ja-JP"/>
        </w:rPr>
        <w:t>PSS/SSS</w:t>
      </w:r>
    </w:p>
    <w:p w14:paraId="2B408E70" w14:textId="77777777"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Enhanced (e.g. repeated) PSS/SSS based on PSS/SSS or NPSS/NSSS design</w:t>
      </w:r>
    </w:p>
    <w:p w14:paraId="66A53A19" w14:textId="4BE637B3"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Use of NPSS/NSSS on NB-IoT anchor carrier</w:t>
      </w:r>
    </w:p>
    <w:p w14:paraId="77FCFDEC" w14:textId="77777777" w:rsidR="002E5E42" w:rsidRDefault="002E5E42" w:rsidP="00ED0B05">
      <w:pPr>
        <w:overflowPunct/>
        <w:autoSpaceDE/>
        <w:autoSpaceDN/>
        <w:adjustRightInd/>
        <w:spacing w:after="0"/>
        <w:textAlignment w:val="auto"/>
        <w:rPr>
          <w:rFonts w:eastAsia="MS Mincho" w:cs="Arial"/>
          <w:lang w:eastAsia="ja-JP"/>
        </w:rPr>
      </w:pPr>
    </w:p>
    <w:p w14:paraId="59F3B640" w14:textId="2BA17803" w:rsidR="002E5E42" w:rsidRDefault="006F093A" w:rsidP="00ED0B05">
      <w:pPr>
        <w:overflowPunct/>
        <w:autoSpaceDE/>
        <w:autoSpaceDN/>
        <w:adjustRightInd/>
        <w:spacing w:after="0"/>
        <w:textAlignment w:val="auto"/>
        <w:rPr>
          <w:rFonts w:eastAsia="MS Mincho" w:cs="Arial"/>
          <w:lang w:eastAsia="ja-JP"/>
        </w:rPr>
      </w:pPr>
      <w:r>
        <w:rPr>
          <w:rFonts w:eastAsia="MS Mincho" w:cs="Arial"/>
          <w:lang w:eastAsia="ja-JP"/>
        </w:rPr>
        <w:t>T</w:t>
      </w:r>
      <w:r w:rsidR="002E5E42">
        <w:rPr>
          <w:rFonts w:eastAsia="MS Mincho" w:cs="Arial"/>
          <w:lang w:eastAsia="ja-JP"/>
        </w:rPr>
        <w:t xml:space="preserve">echniques </w:t>
      </w:r>
      <w:r>
        <w:rPr>
          <w:rFonts w:eastAsia="MS Mincho" w:cs="Arial"/>
          <w:lang w:eastAsia="ja-JP"/>
        </w:rPr>
        <w:t xml:space="preserve">considered </w:t>
      </w:r>
      <w:r w:rsidR="002E5E42">
        <w:rPr>
          <w:rFonts w:eastAsia="MS Mincho" w:cs="Arial"/>
          <w:lang w:eastAsia="ja-JP"/>
        </w:rPr>
        <w:t xml:space="preserve">for </w:t>
      </w:r>
      <w:r>
        <w:rPr>
          <w:rFonts w:eastAsia="MS Mincho" w:cs="Arial"/>
          <w:lang w:eastAsia="ja-JP"/>
        </w:rPr>
        <w:t xml:space="preserve">system information acquisition time reduction by </w:t>
      </w:r>
      <w:r w:rsidR="002E5E42">
        <w:rPr>
          <w:rFonts w:eastAsia="MS Mincho" w:cs="Arial"/>
          <w:lang w:eastAsia="ja-JP"/>
        </w:rPr>
        <w:t xml:space="preserve">PSS/SSS </w:t>
      </w:r>
      <w:r>
        <w:rPr>
          <w:rFonts w:eastAsia="MS Mincho" w:cs="Arial"/>
          <w:lang w:eastAsia="ja-JP"/>
        </w:rPr>
        <w:t xml:space="preserve">acquisition enhancements </w:t>
      </w:r>
      <w:r w:rsidR="002E5E42">
        <w:rPr>
          <w:rFonts w:eastAsia="MS Mincho" w:cs="Arial"/>
          <w:lang w:eastAsia="ja-JP"/>
        </w:rPr>
        <w:t xml:space="preserve">do not </w:t>
      </w:r>
      <w:r>
        <w:rPr>
          <w:rFonts w:eastAsia="MS Mincho" w:cs="Arial"/>
          <w:lang w:eastAsia="ja-JP"/>
        </w:rPr>
        <w:t xml:space="preserve">have any </w:t>
      </w:r>
      <w:r w:rsidR="002E5E42">
        <w:rPr>
          <w:rFonts w:eastAsia="MS Mincho" w:cs="Arial"/>
          <w:lang w:eastAsia="ja-JP"/>
        </w:rPr>
        <w:t>impact in RAN2</w:t>
      </w:r>
      <w:r w:rsidR="007C3334">
        <w:rPr>
          <w:rFonts w:eastAsia="MS Mincho" w:cs="Arial"/>
          <w:lang w:eastAsia="ja-JP"/>
        </w:rPr>
        <w:t>, the</w:t>
      </w:r>
      <w:r>
        <w:rPr>
          <w:rFonts w:eastAsia="MS Mincho" w:cs="Arial"/>
          <w:lang w:eastAsia="ja-JP"/>
        </w:rPr>
        <w:t>y are</w:t>
      </w:r>
      <w:r w:rsidR="007C3334">
        <w:rPr>
          <w:rFonts w:eastAsia="MS Mincho" w:cs="Arial"/>
          <w:lang w:eastAsia="ja-JP"/>
        </w:rPr>
        <w:t xml:space="preserve"> </w:t>
      </w:r>
      <w:r>
        <w:rPr>
          <w:rFonts w:eastAsia="MS Mincho" w:cs="Arial"/>
          <w:lang w:eastAsia="ja-JP"/>
        </w:rPr>
        <w:t xml:space="preserve">within </w:t>
      </w:r>
      <w:r w:rsidR="007C3334">
        <w:rPr>
          <w:rFonts w:eastAsia="MS Mincho" w:cs="Arial"/>
          <w:lang w:eastAsia="ja-JP"/>
        </w:rPr>
        <w:t>RAN1</w:t>
      </w:r>
      <w:r>
        <w:rPr>
          <w:rFonts w:eastAsia="MS Mincho" w:cs="Arial"/>
          <w:lang w:eastAsia="ja-JP"/>
        </w:rPr>
        <w:t>’s scope</w:t>
      </w:r>
      <w:r w:rsidR="002E5E42">
        <w:rPr>
          <w:rFonts w:eastAsia="MS Mincho" w:cs="Arial"/>
          <w:lang w:eastAsia="ja-JP"/>
        </w:rPr>
        <w:t>.</w:t>
      </w:r>
    </w:p>
    <w:p w14:paraId="6601FCD5" w14:textId="77777777" w:rsidR="004A1B1E" w:rsidRDefault="004A1B1E" w:rsidP="00ED0B05">
      <w:pPr>
        <w:overflowPunct/>
        <w:autoSpaceDE/>
        <w:autoSpaceDN/>
        <w:adjustRightInd/>
        <w:spacing w:after="0"/>
        <w:textAlignment w:val="auto"/>
        <w:rPr>
          <w:rFonts w:eastAsia="MS Mincho" w:cs="Arial"/>
          <w:lang w:eastAsia="ja-JP"/>
        </w:rPr>
      </w:pPr>
    </w:p>
    <w:p w14:paraId="144A246E" w14:textId="75355AAC" w:rsidR="002E5E42" w:rsidRDefault="004A1B1E" w:rsidP="00ED0B05">
      <w:pPr>
        <w:pStyle w:val="Observation"/>
        <w:rPr>
          <w:rFonts w:eastAsia="MS Mincho"/>
          <w:lang w:eastAsia="ja-JP"/>
        </w:rPr>
      </w:pPr>
      <w:bookmarkStart w:id="5" w:name="_Toc486937818"/>
      <w:bookmarkStart w:id="6" w:name="_Toc487122615"/>
      <w:bookmarkStart w:id="7" w:name="_Toc487202764"/>
      <w:bookmarkStart w:id="8" w:name="_Toc487203714"/>
      <w:bookmarkStart w:id="9" w:name="_Toc487203722"/>
      <w:bookmarkStart w:id="10" w:name="_Toc490212202"/>
      <w:bookmarkStart w:id="11" w:name="_Toc490229931"/>
      <w:bookmarkStart w:id="12" w:name="_Toc490230545"/>
      <w:bookmarkStart w:id="13" w:name="_Toc490267876"/>
      <w:bookmarkStart w:id="14" w:name="_Toc493590706"/>
      <w:bookmarkStart w:id="15" w:name="_Toc493677830"/>
      <w:bookmarkStart w:id="16" w:name="_Toc494185504"/>
      <w:bookmarkStart w:id="17" w:name="_Toc494373787"/>
      <w:bookmarkStart w:id="18" w:name="_Toc494374456"/>
      <w:bookmarkStart w:id="19" w:name="_Toc494401313"/>
      <w:bookmarkStart w:id="20" w:name="_Toc494417693"/>
      <w:bookmarkStart w:id="21" w:name="_Toc494418381"/>
      <w:bookmarkStart w:id="22" w:name="_Toc498074944"/>
      <w:bookmarkStart w:id="23" w:name="_Toc498075916"/>
      <w:bookmarkStart w:id="24" w:name="_Toc498335800"/>
      <w:bookmarkStart w:id="25" w:name="_Toc498433172"/>
      <w:bookmarkStart w:id="26" w:name="_Toc498514128"/>
      <w:bookmarkStart w:id="27" w:name="_Toc498609495"/>
      <w:bookmarkStart w:id="28" w:name="_Toc498630256"/>
      <w:bookmarkStart w:id="29" w:name="_Toc498646491"/>
      <w:r>
        <w:rPr>
          <w:rFonts w:eastAsia="MS Mincho"/>
          <w:lang w:eastAsia="ja-JP"/>
        </w:rPr>
        <w:t xml:space="preserve">Techniques </w:t>
      </w:r>
      <w:r w:rsidR="006F093A">
        <w:rPr>
          <w:rFonts w:eastAsia="MS Mincho"/>
          <w:lang w:eastAsia="ja-JP"/>
        </w:rPr>
        <w:t>considered for</w:t>
      </w:r>
      <w:r>
        <w:rPr>
          <w:rFonts w:eastAsia="MS Mincho"/>
          <w:lang w:eastAsia="ja-JP"/>
        </w:rPr>
        <w:t xml:space="preserve"> PSS/SSS acquisition </w:t>
      </w:r>
      <w:r w:rsidR="006F093A">
        <w:rPr>
          <w:rFonts w:eastAsia="MS Mincho"/>
          <w:lang w:eastAsia="ja-JP"/>
        </w:rPr>
        <w:t xml:space="preserve">time reduction </w:t>
      </w:r>
      <w:r>
        <w:rPr>
          <w:rFonts w:eastAsia="MS Mincho"/>
          <w:lang w:eastAsia="ja-JP"/>
        </w:rPr>
        <w:t xml:space="preserve">are </w:t>
      </w:r>
      <w:r w:rsidR="00744E73">
        <w:rPr>
          <w:rFonts w:eastAsia="MS Mincho"/>
          <w:lang w:eastAsia="ja-JP"/>
        </w:rPr>
        <w:t>up to RAN1 to decide</w:t>
      </w:r>
      <w:r>
        <w:rPr>
          <w:rFonts w:eastAsia="MS Mincho"/>
          <w:lang w:eastAsia="ja-JP"/>
        </w:rPr>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E8BC32A" w14:textId="77777777" w:rsidR="002E5E42" w:rsidRDefault="00071D71" w:rsidP="00ED0B05">
      <w:pPr>
        <w:overflowPunct/>
        <w:autoSpaceDE/>
        <w:autoSpaceDN/>
        <w:adjustRightInd/>
        <w:spacing w:after="0"/>
        <w:textAlignment w:val="auto"/>
        <w:rPr>
          <w:rFonts w:eastAsia="MS Mincho" w:cs="Arial"/>
          <w:lang w:eastAsia="ja-JP"/>
        </w:rPr>
      </w:pPr>
      <w:r>
        <w:rPr>
          <w:rFonts w:eastAsia="MS Mincho" w:cs="Arial"/>
          <w:lang w:eastAsia="ja-JP"/>
        </w:rPr>
        <w:t>However, some signalling support may need to be defined depending on agreements in RAN1.</w:t>
      </w:r>
      <w:r w:rsidR="001D343E">
        <w:rPr>
          <w:rFonts w:eastAsia="MS Mincho" w:cs="Arial"/>
          <w:lang w:eastAsia="ja-JP"/>
        </w:rPr>
        <w:t xml:space="preserve"> This may, for example, relate to configuration parameters for an enhanced synchronization signal, if such a decision is made in RAN1.</w:t>
      </w:r>
    </w:p>
    <w:p w14:paraId="68FE8468" w14:textId="2D2D7D0D" w:rsidR="00863D1E" w:rsidRPr="005B2ED1" w:rsidRDefault="00863D1E" w:rsidP="00863D1E">
      <w:pPr>
        <w:pStyle w:val="Heading2"/>
        <w:rPr>
          <w:rFonts w:eastAsia="MS Mincho"/>
          <w:lang w:eastAsia="ja-JP"/>
        </w:rPr>
      </w:pPr>
      <w:r w:rsidRPr="005B2ED1">
        <w:rPr>
          <w:rFonts w:eastAsia="MS Mincho"/>
          <w:lang w:eastAsia="ja-JP"/>
        </w:rPr>
        <w:t>PBCH</w:t>
      </w:r>
      <w:r>
        <w:rPr>
          <w:rFonts w:eastAsia="MS Mincho"/>
          <w:lang w:eastAsia="ja-JP"/>
        </w:rPr>
        <w:t xml:space="preserve"> improvements</w:t>
      </w:r>
    </w:p>
    <w:p w14:paraId="6BB2C1FF" w14:textId="24852642" w:rsidR="002E5E42" w:rsidRPr="004817F0" w:rsidRDefault="002E5E42" w:rsidP="00ED0B05">
      <w:pPr>
        <w:numPr>
          <w:ilvl w:val="0"/>
          <w:numId w:val="14"/>
        </w:numPr>
        <w:overflowPunct/>
        <w:autoSpaceDE/>
        <w:autoSpaceDN/>
        <w:adjustRightInd/>
        <w:spacing w:after="0"/>
        <w:textAlignment w:val="auto"/>
        <w:rPr>
          <w:rFonts w:eastAsia="MS Mincho" w:cs="Arial"/>
          <w:lang w:eastAsia="ja-JP"/>
        </w:rPr>
      </w:pPr>
      <w:r w:rsidRPr="004817F0">
        <w:rPr>
          <w:rFonts w:eastAsia="MS Mincho" w:cs="Arial"/>
          <w:lang w:eastAsia="ja-JP"/>
        </w:rPr>
        <w:t>PBCH</w:t>
      </w:r>
    </w:p>
    <w:p w14:paraId="43C94993" w14:textId="77777777"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Enhanced (e.g. repeated) PBCH based on PBCH or NPBCH design</w:t>
      </w:r>
    </w:p>
    <w:p w14:paraId="1C1862A6" w14:textId="77777777"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Use of NPBCH on NB-IoT anchor carrier</w:t>
      </w:r>
    </w:p>
    <w:p w14:paraId="6E8D3067" w14:textId="77777777"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Combining across 40-ms PBCH periods (unless already part of Rel-14 demodulation requirements)</w:t>
      </w:r>
    </w:p>
    <w:p w14:paraId="3986BECD" w14:textId="28005762"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New mechanism allowing to skip MIB message reading</w:t>
      </w:r>
    </w:p>
    <w:p w14:paraId="30250C17" w14:textId="525DA032" w:rsidR="002E5E42" w:rsidRDefault="002E5E42" w:rsidP="00ED0B05">
      <w:pPr>
        <w:overflowPunct/>
        <w:autoSpaceDE/>
        <w:autoSpaceDN/>
        <w:adjustRightInd/>
        <w:spacing w:after="0"/>
        <w:textAlignment w:val="auto"/>
        <w:rPr>
          <w:rFonts w:eastAsia="MS Mincho" w:cs="Arial"/>
          <w:lang w:eastAsia="ja-JP"/>
        </w:rPr>
      </w:pPr>
    </w:p>
    <w:p w14:paraId="2391ADEC" w14:textId="77777777" w:rsidR="00071D71" w:rsidRDefault="007C3334" w:rsidP="003D0D74">
      <w:pPr>
        <w:overflowPunct/>
        <w:autoSpaceDE/>
        <w:autoSpaceDN/>
        <w:adjustRightInd/>
        <w:textAlignment w:val="auto"/>
        <w:rPr>
          <w:rFonts w:eastAsia="MS Mincho" w:cs="Arial"/>
          <w:lang w:eastAsia="ja-JP"/>
        </w:rPr>
      </w:pPr>
      <w:r>
        <w:rPr>
          <w:rFonts w:eastAsia="MS Mincho" w:cs="Arial"/>
          <w:lang w:eastAsia="ja-JP"/>
        </w:rPr>
        <w:t xml:space="preserve">Additional repetitions of PBCH are </w:t>
      </w:r>
      <w:r w:rsidR="006F093A">
        <w:rPr>
          <w:rFonts w:eastAsia="MS Mincho" w:cs="Arial"/>
          <w:lang w:eastAsia="ja-JP"/>
        </w:rPr>
        <w:t xml:space="preserve">within </w:t>
      </w:r>
      <w:r>
        <w:rPr>
          <w:rFonts w:eastAsia="MS Mincho" w:cs="Arial"/>
          <w:lang w:eastAsia="ja-JP"/>
        </w:rPr>
        <w:t>RAN1</w:t>
      </w:r>
      <w:r w:rsidR="006F093A">
        <w:rPr>
          <w:rFonts w:eastAsia="MS Mincho" w:cs="Arial"/>
          <w:lang w:eastAsia="ja-JP"/>
        </w:rPr>
        <w:t>’s scope</w:t>
      </w:r>
      <w:r>
        <w:rPr>
          <w:rFonts w:eastAsia="MS Mincho" w:cs="Arial"/>
          <w:lang w:eastAsia="ja-JP"/>
        </w:rPr>
        <w:t xml:space="preserve">. </w:t>
      </w:r>
    </w:p>
    <w:p w14:paraId="51370FC1" w14:textId="351A8D45" w:rsidR="00071D71" w:rsidRDefault="00071D71" w:rsidP="00071D71">
      <w:pPr>
        <w:pStyle w:val="Observation"/>
        <w:rPr>
          <w:rFonts w:eastAsia="MS Mincho"/>
          <w:lang w:eastAsia="ja-JP"/>
        </w:rPr>
      </w:pPr>
      <w:bookmarkStart w:id="30" w:name="_Toc494185505"/>
      <w:bookmarkStart w:id="31" w:name="_Toc494373788"/>
      <w:bookmarkStart w:id="32" w:name="_Toc494374457"/>
      <w:bookmarkStart w:id="33" w:name="_Toc494401314"/>
      <w:bookmarkStart w:id="34" w:name="_Toc494417694"/>
      <w:bookmarkStart w:id="35" w:name="_Toc494418382"/>
      <w:bookmarkStart w:id="36" w:name="_Toc498074945"/>
      <w:bookmarkStart w:id="37" w:name="_Toc498075917"/>
      <w:bookmarkStart w:id="38" w:name="_Toc498335801"/>
      <w:bookmarkStart w:id="39" w:name="_Toc498433173"/>
      <w:bookmarkStart w:id="40" w:name="_Toc498514129"/>
      <w:bookmarkStart w:id="41" w:name="_Toc498609496"/>
      <w:bookmarkStart w:id="42" w:name="_Toc498630257"/>
      <w:bookmarkStart w:id="43" w:name="_Toc498646492"/>
      <w:bookmarkStart w:id="44" w:name="_Hlk494407339"/>
      <w:r>
        <w:rPr>
          <w:rFonts w:eastAsia="MS Mincho"/>
          <w:lang w:eastAsia="ja-JP"/>
        </w:rPr>
        <w:t xml:space="preserve">Introducing additional repetitions of PBCH is </w:t>
      </w:r>
      <w:r w:rsidR="00744E73">
        <w:rPr>
          <w:rFonts w:eastAsia="MS Mincho"/>
          <w:lang w:eastAsia="ja-JP"/>
        </w:rPr>
        <w:t>up to RAN1</w:t>
      </w:r>
      <w:r>
        <w:rPr>
          <w:rFonts w:eastAsia="MS Mincho"/>
          <w:lang w:eastAsia="ja-JP"/>
        </w:rPr>
        <w:t>.</w:t>
      </w:r>
      <w:bookmarkEnd w:id="30"/>
      <w:bookmarkEnd w:id="31"/>
      <w:bookmarkEnd w:id="32"/>
      <w:bookmarkEnd w:id="33"/>
      <w:bookmarkEnd w:id="34"/>
      <w:bookmarkEnd w:id="35"/>
      <w:bookmarkEnd w:id="36"/>
      <w:bookmarkEnd w:id="37"/>
      <w:bookmarkEnd w:id="38"/>
      <w:bookmarkEnd w:id="39"/>
      <w:bookmarkEnd w:id="40"/>
      <w:bookmarkEnd w:id="41"/>
      <w:bookmarkEnd w:id="42"/>
      <w:bookmarkEnd w:id="43"/>
    </w:p>
    <w:bookmarkEnd w:id="44"/>
    <w:p w14:paraId="135C59E2" w14:textId="7A8749FA" w:rsidR="00071D71" w:rsidRDefault="007C3334" w:rsidP="003D0D74">
      <w:pPr>
        <w:overflowPunct/>
        <w:autoSpaceDE/>
        <w:autoSpaceDN/>
        <w:adjustRightInd/>
        <w:textAlignment w:val="auto"/>
        <w:rPr>
          <w:rFonts w:eastAsia="MS Mincho" w:cs="Arial"/>
          <w:lang w:eastAsia="ja-JP"/>
        </w:rPr>
      </w:pPr>
      <w:r>
        <w:rPr>
          <w:rFonts w:eastAsia="MS Mincho" w:cs="Arial"/>
          <w:lang w:eastAsia="ja-JP"/>
        </w:rPr>
        <w:t>Combining across 40-ms PBCH periods</w:t>
      </w:r>
      <w:r w:rsidR="00254DED" w:rsidRPr="00254DED">
        <w:rPr>
          <w:rFonts w:eastAsia="MS Mincho" w:cs="Arial"/>
          <w:lang w:eastAsia="ja-JP"/>
        </w:rPr>
        <w:t xml:space="preserve"> </w:t>
      </w:r>
      <w:r w:rsidR="00254DED">
        <w:rPr>
          <w:rFonts w:eastAsia="MS Mincho" w:cs="Arial"/>
          <w:lang w:eastAsia="ja-JP"/>
        </w:rPr>
        <w:t xml:space="preserve">is </w:t>
      </w:r>
      <w:r w:rsidR="006F093A">
        <w:rPr>
          <w:rFonts w:eastAsia="MS Mincho" w:cs="Arial"/>
          <w:lang w:eastAsia="ja-JP"/>
        </w:rPr>
        <w:t>considered feasible</w:t>
      </w:r>
      <w:r w:rsidR="00254DED">
        <w:rPr>
          <w:rFonts w:eastAsia="MS Mincho" w:cs="Arial"/>
          <w:lang w:eastAsia="ja-JP"/>
        </w:rPr>
        <w:t xml:space="preserve"> in Release 14</w:t>
      </w:r>
      <w:r w:rsidR="00A87577">
        <w:rPr>
          <w:rFonts w:eastAsia="MS Mincho" w:cs="Arial"/>
          <w:lang w:eastAsia="ja-JP"/>
        </w:rPr>
        <w:t xml:space="preserve"> </w:t>
      </w:r>
      <w:r w:rsidR="006F093A">
        <w:rPr>
          <w:rFonts w:eastAsia="MS Mincho" w:cs="Arial"/>
          <w:lang w:eastAsia="ja-JP"/>
        </w:rPr>
        <w:t>assuming that</w:t>
      </w:r>
      <w:r w:rsidR="00A87577">
        <w:rPr>
          <w:rFonts w:eastAsia="MS Mincho" w:cs="Arial"/>
          <w:lang w:eastAsia="ja-JP"/>
        </w:rPr>
        <w:t xml:space="preserve"> only SFN </w:t>
      </w:r>
      <w:r w:rsidR="006F093A">
        <w:rPr>
          <w:rFonts w:eastAsia="MS Mincho" w:cs="Arial"/>
          <w:lang w:eastAsia="ja-JP"/>
        </w:rPr>
        <w:t>is updated</w:t>
      </w:r>
      <w:r w:rsidR="00564D23">
        <w:rPr>
          <w:rFonts w:eastAsia="MS Mincho" w:cs="Arial"/>
          <w:lang w:eastAsia="ja-JP"/>
        </w:rPr>
        <w:t xml:space="preserve">, as clarified in meeting notes for RAN2#98 meeting </w:t>
      </w:r>
      <w:r w:rsidR="009E3684">
        <w:rPr>
          <w:rFonts w:eastAsia="MS Mincho" w:cs="Arial"/>
          <w:lang w:eastAsia="ja-JP"/>
        </w:rPr>
        <w:fldChar w:fldCharType="begin"/>
      </w:r>
      <w:r w:rsidR="009E3684">
        <w:rPr>
          <w:rFonts w:eastAsia="MS Mincho" w:cs="Arial"/>
          <w:lang w:eastAsia="ja-JP"/>
        </w:rPr>
        <w:instrText xml:space="preserve"> REF _Ref494404128 \r \h </w:instrText>
      </w:r>
      <w:r w:rsidR="009E3684">
        <w:rPr>
          <w:rFonts w:eastAsia="MS Mincho" w:cs="Arial"/>
          <w:lang w:eastAsia="ja-JP"/>
        </w:rPr>
      </w:r>
      <w:r w:rsidR="009E3684">
        <w:rPr>
          <w:rFonts w:eastAsia="MS Mincho" w:cs="Arial"/>
          <w:lang w:eastAsia="ja-JP"/>
        </w:rPr>
        <w:fldChar w:fldCharType="separate"/>
      </w:r>
      <w:r w:rsidR="004262AA">
        <w:rPr>
          <w:rFonts w:eastAsia="MS Mincho" w:cs="Arial"/>
          <w:lang w:eastAsia="ja-JP"/>
        </w:rPr>
        <w:t>[3]</w:t>
      </w:r>
      <w:r w:rsidR="009E3684">
        <w:rPr>
          <w:rFonts w:eastAsia="MS Mincho" w:cs="Arial"/>
          <w:lang w:eastAsia="ja-JP"/>
        </w:rPr>
        <w:fldChar w:fldCharType="end"/>
      </w:r>
      <w:r w:rsidR="00564D23">
        <w:rPr>
          <w:rFonts w:eastAsia="MS Mincho" w:cs="Arial"/>
          <w:lang w:eastAsia="ja-JP"/>
        </w:rPr>
        <w:t xml:space="preserve"> and noted in </w:t>
      </w:r>
      <w:r w:rsidR="009E3684">
        <w:rPr>
          <w:rFonts w:eastAsia="MS Mincho" w:cs="Arial"/>
          <w:lang w:eastAsia="ja-JP"/>
        </w:rPr>
        <w:fldChar w:fldCharType="begin"/>
      </w:r>
      <w:r w:rsidR="009E3684">
        <w:rPr>
          <w:rFonts w:eastAsia="MS Mincho" w:cs="Arial"/>
          <w:lang w:eastAsia="ja-JP"/>
        </w:rPr>
        <w:instrText xml:space="preserve"> REF _Ref494404130 \r \h </w:instrText>
      </w:r>
      <w:r w:rsidR="009E3684">
        <w:rPr>
          <w:rFonts w:eastAsia="MS Mincho" w:cs="Arial"/>
          <w:lang w:eastAsia="ja-JP"/>
        </w:rPr>
      </w:r>
      <w:r w:rsidR="009E3684">
        <w:rPr>
          <w:rFonts w:eastAsia="MS Mincho" w:cs="Arial"/>
          <w:lang w:eastAsia="ja-JP"/>
        </w:rPr>
        <w:fldChar w:fldCharType="separate"/>
      </w:r>
      <w:r w:rsidR="004262AA">
        <w:rPr>
          <w:rFonts w:eastAsia="MS Mincho" w:cs="Arial"/>
          <w:lang w:eastAsia="ja-JP"/>
        </w:rPr>
        <w:t>[4]</w:t>
      </w:r>
      <w:r w:rsidR="009E3684">
        <w:rPr>
          <w:rFonts w:eastAsia="MS Mincho" w:cs="Arial"/>
          <w:lang w:eastAsia="ja-JP"/>
        </w:rPr>
        <w:fldChar w:fldCharType="end"/>
      </w:r>
      <w:r w:rsidR="009C0E32">
        <w:rPr>
          <w:rFonts w:eastAsia="MS Mincho" w:cs="Arial"/>
          <w:lang w:eastAsia="ja-JP"/>
        </w:rPr>
        <w:t xml:space="preserve"> </w:t>
      </w:r>
      <w:r w:rsidR="00564D23">
        <w:rPr>
          <w:rFonts w:eastAsia="MS Mincho" w:cs="Arial"/>
          <w:lang w:eastAsia="ja-JP"/>
        </w:rPr>
        <w:t xml:space="preserve">and </w:t>
      </w:r>
      <w:r w:rsidR="009E3684">
        <w:rPr>
          <w:rFonts w:eastAsia="MS Mincho" w:cs="Arial"/>
          <w:lang w:eastAsia="ja-JP"/>
        </w:rPr>
        <w:fldChar w:fldCharType="begin"/>
      </w:r>
      <w:r w:rsidR="009E3684">
        <w:rPr>
          <w:rFonts w:eastAsia="MS Mincho" w:cs="Arial"/>
          <w:lang w:eastAsia="ja-JP"/>
        </w:rPr>
        <w:instrText xml:space="preserve"> REF _Ref494404132 \r \h </w:instrText>
      </w:r>
      <w:r w:rsidR="009E3684">
        <w:rPr>
          <w:rFonts w:eastAsia="MS Mincho" w:cs="Arial"/>
          <w:lang w:eastAsia="ja-JP"/>
        </w:rPr>
      </w:r>
      <w:r w:rsidR="009E3684">
        <w:rPr>
          <w:rFonts w:eastAsia="MS Mincho" w:cs="Arial"/>
          <w:lang w:eastAsia="ja-JP"/>
        </w:rPr>
        <w:fldChar w:fldCharType="separate"/>
      </w:r>
      <w:r w:rsidR="004262AA">
        <w:rPr>
          <w:rFonts w:eastAsia="MS Mincho" w:cs="Arial"/>
          <w:lang w:eastAsia="ja-JP"/>
        </w:rPr>
        <w:t>[5]</w:t>
      </w:r>
      <w:r w:rsidR="009E3684">
        <w:rPr>
          <w:rFonts w:eastAsia="MS Mincho" w:cs="Arial"/>
          <w:lang w:eastAsia="ja-JP"/>
        </w:rPr>
        <w:fldChar w:fldCharType="end"/>
      </w:r>
      <w:r w:rsidR="00564D23">
        <w:rPr>
          <w:rFonts w:eastAsia="MS Mincho" w:cs="Arial"/>
          <w:lang w:eastAsia="ja-JP"/>
        </w:rPr>
        <w:t>.</w:t>
      </w:r>
    </w:p>
    <w:p w14:paraId="772C6930" w14:textId="77777777" w:rsidR="00071D71" w:rsidRPr="004A1B1E" w:rsidRDefault="00071D71" w:rsidP="00071D71">
      <w:pPr>
        <w:pStyle w:val="Observation"/>
        <w:rPr>
          <w:rFonts w:eastAsia="MS Mincho"/>
          <w:lang w:eastAsia="ja-JP"/>
        </w:rPr>
      </w:pPr>
      <w:bookmarkStart w:id="45" w:name="_Toc494185506"/>
      <w:bookmarkStart w:id="46" w:name="_Toc494373789"/>
      <w:bookmarkStart w:id="47" w:name="_Toc494374458"/>
      <w:bookmarkStart w:id="48" w:name="_Toc494401315"/>
      <w:bookmarkStart w:id="49" w:name="_Toc494417695"/>
      <w:bookmarkStart w:id="50" w:name="_Toc494418383"/>
      <w:bookmarkStart w:id="51" w:name="_Toc498074946"/>
      <w:bookmarkStart w:id="52" w:name="_Toc498075918"/>
      <w:bookmarkStart w:id="53" w:name="_Toc498335802"/>
      <w:bookmarkStart w:id="54" w:name="_Toc498433174"/>
      <w:bookmarkStart w:id="55" w:name="_Toc498514130"/>
      <w:bookmarkStart w:id="56" w:name="_Toc498609497"/>
      <w:bookmarkStart w:id="57" w:name="_Toc498630258"/>
      <w:bookmarkStart w:id="58" w:name="_Toc498646493"/>
      <w:r w:rsidRPr="005B2ED1">
        <w:rPr>
          <w:rFonts w:eastAsia="MS Mincho" w:cs="Arial"/>
          <w:lang w:eastAsia="ja-JP"/>
        </w:rPr>
        <w:t>Com</w:t>
      </w:r>
      <w:r>
        <w:rPr>
          <w:rFonts w:eastAsia="MS Mincho" w:cs="Arial"/>
          <w:lang w:eastAsia="ja-JP"/>
        </w:rPr>
        <w:t>bining across 40-ms PBCH periods is already possible in Release 14.</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F8891FB" w14:textId="77777777" w:rsidR="00B97A3A" w:rsidRDefault="00B97A3A" w:rsidP="003D0D74">
      <w:pPr>
        <w:rPr>
          <w:rFonts w:eastAsia="MS Mincho" w:cs="Arial"/>
          <w:lang w:eastAsia="ja-JP"/>
        </w:rPr>
      </w:pPr>
      <w:r>
        <w:rPr>
          <w:rFonts w:eastAsia="MS Mincho" w:cs="Arial"/>
          <w:lang w:eastAsia="ja-JP"/>
        </w:rPr>
        <w:t xml:space="preserve">However, related </w:t>
      </w:r>
      <w:r>
        <w:t>enhanced PBCH performance requirements are a RAN4 matter and should be taken into account in RAN4 discussions.</w:t>
      </w:r>
    </w:p>
    <w:p w14:paraId="34A89F88" w14:textId="434B64FB" w:rsidR="00B74EAE" w:rsidRDefault="007C3334" w:rsidP="003D0D74">
      <w:pPr>
        <w:rPr>
          <w:rFonts w:eastAsia="MS Mincho"/>
          <w:lang w:eastAsia="ja-JP"/>
        </w:rPr>
      </w:pPr>
      <w:r>
        <w:rPr>
          <w:rFonts w:eastAsia="MS Mincho" w:cs="Arial"/>
          <w:lang w:eastAsia="ja-JP"/>
        </w:rPr>
        <w:t xml:space="preserve">There are </w:t>
      </w:r>
      <w:r w:rsidR="00D2430F">
        <w:rPr>
          <w:rFonts w:eastAsia="MS Mincho" w:cs="Arial"/>
          <w:lang w:eastAsia="ja-JP"/>
        </w:rPr>
        <w:t>some</w:t>
      </w:r>
      <w:r>
        <w:rPr>
          <w:rFonts w:eastAsia="MS Mincho" w:cs="Arial"/>
          <w:lang w:eastAsia="ja-JP"/>
        </w:rPr>
        <w:t xml:space="preserve"> cases</w:t>
      </w:r>
      <w:r w:rsidR="00D2430F">
        <w:rPr>
          <w:rFonts w:eastAsia="MS Mincho" w:cs="Arial"/>
          <w:lang w:eastAsia="ja-JP"/>
        </w:rPr>
        <w:t xml:space="preserve"> in</w:t>
      </w:r>
      <w:r>
        <w:rPr>
          <w:rFonts w:eastAsia="MS Mincho" w:cs="Arial"/>
          <w:lang w:eastAsia="ja-JP"/>
        </w:rPr>
        <w:t xml:space="preserve"> which </w:t>
      </w:r>
      <w:r w:rsidR="00D2430F">
        <w:rPr>
          <w:rFonts w:eastAsia="MS Mincho" w:cs="Arial"/>
          <w:lang w:eastAsia="ja-JP"/>
        </w:rPr>
        <w:t>the UE can</w:t>
      </w:r>
      <w:r>
        <w:rPr>
          <w:rFonts w:eastAsia="MS Mincho" w:cs="Arial"/>
          <w:lang w:eastAsia="ja-JP"/>
        </w:rPr>
        <w:t xml:space="preserve"> skip MIB </w:t>
      </w:r>
      <w:r w:rsidR="00D2430F">
        <w:rPr>
          <w:rFonts w:eastAsia="MS Mincho" w:cs="Arial"/>
          <w:lang w:eastAsia="ja-JP"/>
        </w:rPr>
        <w:t>acquisition</w:t>
      </w:r>
      <w:r>
        <w:rPr>
          <w:rFonts w:eastAsia="MS Mincho" w:cs="Arial"/>
          <w:lang w:eastAsia="ja-JP"/>
        </w:rPr>
        <w:t xml:space="preserve">. One such </w:t>
      </w:r>
      <w:r w:rsidR="00D2430F">
        <w:rPr>
          <w:rFonts w:eastAsia="MS Mincho" w:cs="Arial"/>
          <w:lang w:eastAsia="ja-JP"/>
        </w:rPr>
        <w:t>case is</w:t>
      </w:r>
      <w:r>
        <w:rPr>
          <w:rFonts w:eastAsia="MS Mincho" w:cs="Arial"/>
          <w:lang w:eastAsia="ja-JP"/>
        </w:rPr>
        <w:t xml:space="preserve"> re-establishment, where the UE wakes up in a cell</w:t>
      </w:r>
      <w:r w:rsidR="00D2430F">
        <w:rPr>
          <w:rFonts w:eastAsia="MS Mincho" w:cs="Arial"/>
          <w:lang w:eastAsia="ja-JP"/>
        </w:rPr>
        <w:t xml:space="preserve"> and </w:t>
      </w:r>
      <w:r w:rsidR="00B74EAE">
        <w:rPr>
          <w:rFonts w:eastAsia="MS Mincho" w:cs="Arial"/>
          <w:lang w:eastAsia="ja-JP"/>
        </w:rPr>
        <w:t>finds out that</w:t>
      </w:r>
      <w:r>
        <w:rPr>
          <w:rFonts w:eastAsia="MS Mincho" w:cs="Arial"/>
          <w:lang w:eastAsia="ja-JP"/>
        </w:rPr>
        <w:t xml:space="preserve"> it is the same cell</w:t>
      </w:r>
      <w:r w:rsidR="00DB6FD1">
        <w:rPr>
          <w:rFonts w:eastAsia="MS Mincho" w:cs="Arial"/>
          <w:lang w:eastAsia="ja-JP"/>
        </w:rPr>
        <w:t xml:space="preserve"> </w:t>
      </w:r>
      <w:r w:rsidR="00B74EAE">
        <w:rPr>
          <w:rFonts w:eastAsia="MS Mincho" w:cs="Arial"/>
          <w:lang w:eastAsia="ja-JP"/>
        </w:rPr>
        <w:t>that was serving the UE prior to the radio link failure</w:t>
      </w:r>
      <w:r>
        <w:rPr>
          <w:rFonts w:eastAsia="MS Mincho" w:cs="Arial"/>
          <w:lang w:eastAsia="ja-JP"/>
        </w:rPr>
        <w:t>.</w:t>
      </w:r>
      <w:r w:rsidR="00FC6F89">
        <w:rPr>
          <w:rFonts w:eastAsia="MS Mincho" w:cs="Arial"/>
          <w:lang w:eastAsia="ja-JP"/>
        </w:rPr>
        <w:t xml:space="preserve"> </w:t>
      </w:r>
      <w:r w:rsidR="00B74EAE">
        <w:rPr>
          <w:rFonts w:eastAsia="MS Mincho" w:cs="Arial"/>
          <w:lang w:eastAsia="ja-JP"/>
        </w:rPr>
        <w:t>Another one is when the UE wakes up to monitor for the paging occasion and finds out that it is in the same cell. Note that this is up to UE implementation and such behaviour is already compliant with the current specifications.</w:t>
      </w:r>
      <w:r w:rsidR="00B74EAE" w:rsidDel="00B74EAE">
        <w:rPr>
          <w:rFonts w:eastAsia="MS Mincho" w:cs="Arial"/>
          <w:lang w:eastAsia="ja-JP"/>
        </w:rPr>
        <w:t xml:space="preserve"> </w:t>
      </w:r>
      <w:r w:rsidR="000448D0">
        <w:rPr>
          <w:rFonts w:eastAsia="MS Mincho" w:cs="Arial"/>
          <w:lang w:eastAsia="ja-JP"/>
        </w:rPr>
        <w:t>Yet another example</w:t>
      </w:r>
      <w:r w:rsidR="00CC45B4">
        <w:rPr>
          <w:rFonts w:eastAsia="MS Mincho" w:cs="Arial"/>
          <w:lang w:eastAsia="ja-JP"/>
        </w:rPr>
        <w:t>,</w:t>
      </w:r>
      <w:r w:rsidR="000448D0">
        <w:rPr>
          <w:rFonts w:eastAsia="MS Mincho" w:cs="Arial"/>
          <w:lang w:eastAsia="ja-JP"/>
        </w:rPr>
        <w:t xml:space="preserve"> where UE can skip MIB acquisition</w:t>
      </w:r>
      <w:r w:rsidR="00CC45B4">
        <w:rPr>
          <w:rFonts w:eastAsia="MS Mincho" w:cs="Arial"/>
          <w:lang w:eastAsia="ja-JP"/>
        </w:rPr>
        <w:t>,</w:t>
      </w:r>
      <w:r w:rsidR="000448D0">
        <w:rPr>
          <w:rFonts w:eastAsia="MS Mincho" w:cs="Arial"/>
          <w:lang w:eastAsia="ja-JP"/>
        </w:rPr>
        <w:t xml:space="preserve"> is when UE is performing handover, and the HO comma</w:t>
      </w:r>
      <w:r w:rsidR="00B74B0F">
        <w:rPr>
          <w:rFonts w:eastAsia="MS Mincho" w:cs="Arial"/>
          <w:lang w:eastAsia="ja-JP"/>
        </w:rPr>
        <w:t>nd contains</w:t>
      </w:r>
      <w:r w:rsidR="00096678">
        <w:rPr>
          <w:rFonts w:eastAsia="MS Mincho" w:cs="Arial"/>
          <w:lang w:eastAsia="ja-JP"/>
        </w:rPr>
        <w:t xml:space="preserve"> IE </w:t>
      </w:r>
      <w:r w:rsidR="00B74B0F" w:rsidRPr="00CC45B4">
        <w:rPr>
          <w:rFonts w:eastAsia="MS Mincho" w:cs="Arial"/>
          <w:i/>
          <w:lang w:eastAsia="ja-JP"/>
        </w:rPr>
        <w:t>neighCellsToAddModList</w:t>
      </w:r>
      <w:r w:rsidR="00096678">
        <w:rPr>
          <w:rFonts w:eastAsia="MS Mincho" w:cs="Arial"/>
          <w:lang w:eastAsia="ja-JP"/>
        </w:rPr>
        <w:t xml:space="preserve">, which tells the UE that </w:t>
      </w:r>
      <w:r w:rsidR="00096678">
        <w:rPr>
          <w:lang w:eastAsia="zh-TW"/>
        </w:rPr>
        <w:t>the neighbour cell is SFN synchronized to the serving cell, has the same system bandwidth, UL/DL and special subframe configuration, and cyclic prefix length as the serving cell. Therefore, the UE do</w:t>
      </w:r>
      <w:r w:rsidR="002B43BE">
        <w:rPr>
          <w:lang w:eastAsia="zh-TW"/>
        </w:rPr>
        <w:t>es</w:t>
      </w:r>
      <w:r w:rsidR="00096678">
        <w:rPr>
          <w:lang w:eastAsia="zh-TW"/>
        </w:rPr>
        <w:t>n’t need to read MIB in the new cell for this information.</w:t>
      </w:r>
    </w:p>
    <w:p w14:paraId="4A4A5BE9" w14:textId="5EC3274C" w:rsidR="004A1B1E" w:rsidRPr="00F14AB4" w:rsidRDefault="00B74EAE" w:rsidP="00ED0B05">
      <w:pPr>
        <w:pStyle w:val="Observation"/>
        <w:rPr>
          <w:rFonts w:eastAsia="MS Mincho"/>
          <w:lang w:eastAsia="ja-JP"/>
        </w:rPr>
      </w:pPr>
      <w:bookmarkStart w:id="59" w:name="_Toc486937821"/>
      <w:bookmarkStart w:id="60" w:name="_Toc487122618"/>
      <w:bookmarkStart w:id="61" w:name="_Toc487202767"/>
      <w:bookmarkStart w:id="62" w:name="_Toc487203717"/>
      <w:bookmarkStart w:id="63" w:name="_Toc487203725"/>
      <w:bookmarkStart w:id="64" w:name="_Toc490212205"/>
      <w:bookmarkStart w:id="65" w:name="_Toc490229934"/>
      <w:bookmarkStart w:id="66" w:name="_Toc490230548"/>
      <w:bookmarkStart w:id="67" w:name="_Toc490267879"/>
      <w:bookmarkStart w:id="68" w:name="_Toc493590709"/>
      <w:bookmarkStart w:id="69" w:name="_Toc493677833"/>
      <w:bookmarkStart w:id="70" w:name="_Toc494185507"/>
      <w:bookmarkStart w:id="71" w:name="_Toc494373790"/>
      <w:bookmarkStart w:id="72" w:name="_Toc494374459"/>
      <w:bookmarkStart w:id="73" w:name="_Toc494401316"/>
      <w:bookmarkStart w:id="74" w:name="_Toc494417696"/>
      <w:bookmarkStart w:id="75" w:name="_Toc494418384"/>
      <w:bookmarkStart w:id="76" w:name="_Toc498074947"/>
      <w:bookmarkStart w:id="77" w:name="_Toc498075919"/>
      <w:bookmarkStart w:id="78" w:name="_Toc498335803"/>
      <w:bookmarkStart w:id="79" w:name="_Toc498433175"/>
      <w:bookmarkStart w:id="80" w:name="_Toc498514131"/>
      <w:bookmarkStart w:id="81" w:name="_Toc498609498"/>
      <w:bookmarkStart w:id="82" w:name="_Toc498630259"/>
      <w:bookmarkStart w:id="83" w:name="_Toc498646494"/>
      <w:r>
        <w:rPr>
          <w:rFonts w:eastAsia="MS Mincho" w:cs="Arial"/>
          <w:lang w:eastAsia="ja-JP"/>
        </w:rPr>
        <w:lastRenderedPageBreak/>
        <w:t>It is already possible for the UE to skip MIB acquisition in certain cases such as re-establishment, waking up to monitor for paging</w:t>
      </w:r>
      <w:r w:rsidR="00096678">
        <w:rPr>
          <w:rFonts w:eastAsia="MS Mincho" w:cs="Arial"/>
          <w:lang w:eastAsia="ja-JP"/>
        </w:rPr>
        <w:t>, handover</w:t>
      </w:r>
      <w:r>
        <w:rPr>
          <w:rFonts w:eastAsia="MS Mincho" w:cs="Arial"/>
          <w:lang w:eastAsia="ja-JP"/>
        </w:rPr>
        <w:t xml:space="preserve"> etc.</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00E91A3F">
        <w:rPr>
          <w:rFonts w:eastAsia="MS Mincho" w:cs="Arial"/>
          <w:lang w:eastAsia="ja-JP"/>
        </w:rPr>
        <w:t xml:space="preserve"> </w:t>
      </w:r>
    </w:p>
    <w:p w14:paraId="7FC77BDA" w14:textId="4851E1BA" w:rsidR="00F14AB4" w:rsidRDefault="00F14AB4" w:rsidP="00F14AB4">
      <w:pPr>
        <w:rPr>
          <w:rFonts w:eastAsia="MS Mincho"/>
          <w:lang w:eastAsia="ja-JP"/>
        </w:rPr>
      </w:pPr>
      <w:r>
        <w:rPr>
          <w:rFonts w:eastAsia="MS Mincho"/>
          <w:lang w:eastAsia="ja-JP"/>
        </w:rPr>
        <w:t>In addition, RAN1 is discussing mechanisms such as enhanced resynchronization signal, which may convey some additional information about SI, such as if MIB or other SI has changed. This may allow the UE to skip acquiring MIB and/or other SI after resynchronization.</w:t>
      </w:r>
      <w:r w:rsidR="009E3684">
        <w:rPr>
          <w:rFonts w:eastAsia="MS Mincho"/>
          <w:lang w:eastAsia="ja-JP"/>
        </w:rPr>
        <w:t xml:space="preserve"> </w:t>
      </w:r>
      <w:r w:rsidR="00C161F5">
        <w:rPr>
          <w:rFonts w:eastAsia="MS Mincho"/>
          <w:lang w:eastAsia="ja-JP"/>
        </w:rPr>
        <w:t xml:space="preserve">The resynchronization signal design has been discussed in RAN1 contribution </w:t>
      </w:r>
      <w:r w:rsidR="00C161F5" w:rsidRPr="00C161F5">
        <w:rPr>
          <w:rFonts w:eastAsia="MS Mincho"/>
          <w:lang w:eastAsia="ja-JP"/>
        </w:rPr>
        <w:t>R1-1719349</w:t>
      </w:r>
      <w:r w:rsidR="00C161F5">
        <w:rPr>
          <w:rFonts w:eastAsia="MS Mincho"/>
          <w:lang w:eastAsia="ja-JP"/>
        </w:rPr>
        <w:t xml:space="preserve"> </w:t>
      </w:r>
      <w:r w:rsidR="00C161F5">
        <w:rPr>
          <w:rFonts w:eastAsia="MS Mincho"/>
          <w:lang w:eastAsia="ja-JP"/>
        </w:rPr>
        <w:fldChar w:fldCharType="begin"/>
      </w:r>
      <w:r w:rsidR="00C161F5">
        <w:rPr>
          <w:rFonts w:eastAsia="MS Mincho"/>
          <w:lang w:eastAsia="ja-JP"/>
        </w:rPr>
        <w:instrText xml:space="preserve"> REF _Ref498651107 \n \h </w:instrText>
      </w:r>
      <w:r w:rsidR="00C161F5">
        <w:rPr>
          <w:rFonts w:eastAsia="MS Mincho"/>
          <w:lang w:eastAsia="ja-JP"/>
        </w:rPr>
      </w:r>
      <w:r w:rsidR="00C161F5">
        <w:rPr>
          <w:rFonts w:eastAsia="MS Mincho"/>
          <w:lang w:eastAsia="ja-JP"/>
        </w:rPr>
        <w:fldChar w:fldCharType="separate"/>
      </w:r>
      <w:r w:rsidR="00C161F5">
        <w:rPr>
          <w:rFonts w:eastAsia="MS Mincho"/>
          <w:lang w:eastAsia="ja-JP"/>
        </w:rPr>
        <w:t>[6]</w:t>
      </w:r>
      <w:r w:rsidR="00C161F5">
        <w:rPr>
          <w:rFonts w:eastAsia="MS Mincho"/>
          <w:lang w:eastAsia="ja-JP"/>
        </w:rPr>
        <w:fldChar w:fldCharType="end"/>
      </w:r>
      <w:r w:rsidR="00C161F5">
        <w:rPr>
          <w:rFonts w:eastAsia="MS Mincho"/>
          <w:lang w:eastAsia="ja-JP"/>
        </w:rPr>
        <w:t>.</w:t>
      </w:r>
    </w:p>
    <w:p w14:paraId="115036BE" w14:textId="3F633F25" w:rsidR="00863D1E" w:rsidRPr="005B2ED1" w:rsidRDefault="00863D1E" w:rsidP="00863D1E">
      <w:pPr>
        <w:pStyle w:val="Heading2"/>
        <w:rPr>
          <w:rFonts w:eastAsia="MS Mincho"/>
          <w:lang w:eastAsia="ja-JP"/>
        </w:rPr>
      </w:pPr>
      <w:r w:rsidRPr="005B2ED1">
        <w:rPr>
          <w:rFonts w:eastAsia="MS Mincho"/>
          <w:lang w:eastAsia="ja-JP"/>
        </w:rPr>
        <w:t>SIB1-BR</w:t>
      </w:r>
      <w:r>
        <w:rPr>
          <w:rFonts w:eastAsia="MS Mincho"/>
          <w:lang w:eastAsia="ja-JP"/>
        </w:rPr>
        <w:t xml:space="preserve"> improvements</w:t>
      </w:r>
    </w:p>
    <w:p w14:paraId="0152A128" w14:textId="6429921D" w:rsidR="002E5E42" w:rsidRPr="004817F0" w:rsidRDefault="002E5E42" w:rsidP="00ED0B05">
      <w:pPr>
        <w:numPr>
          <w:ilvl w:val="0"/>
          <w:numId w:val="14"/>
        </w:numPr>
        <w:overflowPunct/>
        <w:autoSpaceDE/>
        <w:autoSpaceDN/>
        <w:adjustRightInd/>
        <w:spacing w:after="0"/>
        <w:textAlignment w:val="auto"/>
        <w:rPr>
          <w:rFonts w:eastAsia="MS Mincho" w:cs="Arial"/>
          <w:lang w:eastAsia="ja-JP"/>
        </w:rPr>
      </w:pPr>
      <w:r w:rsidRPr="004817F0">
        <w:rPr>
          <w:rFonts w:eastAsia="MS Mincho" w:cs="Arial"/>
          <w:lang w:eastAsia="ja-JP"/>
        </w:rPr>
        <w:t>SIB1-BR</w:t>
      </w:r>
    </w:p>
    <w:p w14:paraId="59FD3779" w14:textId="77777777"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Additional repetitions of SIB1-BR</w:t>
      </w:r>
    </w:p>
    <w:p w14:paraId="624602C9" w14:textId="77777777"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Accumulation across SIB1-BR modification periods (unless already part of Rel-14 demodulation requirements)</w:t>
      </w:r>
    </w:p>
    <w:p w14:paraId="32E5B88E" w14:textId="77777777"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New mechanism allowing to skip SIB1-BR reading</w:t>
      </w:r>
    </w:p>
    <w:p w14:paraId="31E5E9C4" w14:textId="42DED582" w:rsidR="002E5E42" w:rsidRPr="004817F0" w:rsidRDefault="002E5E42" w:rsidP="00ED0B05">
      <w:pPr>
        <w:numPr>
          <w:ilvl w:val="2"/>
          <w:numId w:val="14"/>
        </w:numPr>
        <w:overflowPunct/>
        <w:autoSpaceDE/>
        <w:autoSpaceDN/>
        <w:adjustRightInd/>
        <w:spacing w:after="0"/>
        <w:textAlignment w:val="auto"/>
        <w:rPr>
          <w:rFonts w:eastAsia="MS Mincho" w:cs="Arial"/>
          <w:lang w:eastAsia="ja-JP"/>
        </w:rPr>
      </w:pPr>
      <w:r w:rsidRPr="004817F0">
        <w:rPr>
          <w:rFonts w:eastAsia="MS Mincho" w:cs="Arial"/>
          <w:lang w:eastAsia="ja-JP"/>
        </w:rPr>
        <w:t>E.g. SI update indication or other indication in MIB or another channel</w:t>
      </w:r>
    </w:p>
    <w:p w14:paraId="79B1A667" w14:textId="6B7B1B52" w:rsidR="00DB6FD1" w:rsidRDefault="00DB6FD1" w:rsidP="00ED0B05">
      <w:pPr>
        <w:overflowPunct/>
        <w:autoSpaceDE/>
        <w:autoSpaceDN/>
        <w:adjustRightInd/>
        <w:spacing w:after="0"/>
        <w:textAlignment w:val="auto"/>
        <w:rPr>
          <w:rFonts w:eastAsia="MS Mincho" w:cs="Arial"/>
          <w:b/>
          <w:lang w:eastAsia="ja-JP"/>
        </w:rPr>
      </w:pPr>
    </w:p>
    <w:p w14:paraId="359DD394" w14:textId="2F5538E3" w:rsidR="00CD21E1" w:rsidRDefault="00A66FDC" w:rsidP="003D0D74">
      <w:r>
        <w:t xml:space="preserve">In </w:t>
      </w:r>
      <w:r w:rsidRPr="00576730">
        <w:rPr>
          <w:i/>
        </w:rPr>
        <w:t>MasterInformationBlock</w:t>
      </w:r>
      <w:r>
        <w:t>, there is</w:t>
      </w:r>
      <w:r w:rsidRPr="00A66FDC">
        <w:t xml:space="preserve"> </w:t>
      </w:r>
      <w:r w:rsidRPr="00576730">
        <w:rPr>
          <w:i/>
        </w:rPr>
        <w:t>schedulingInfoSIB1-BR-r13</w:t>
      </w:r>
      <w:r w:rsidR="00576730">
        <w:rPr>
          <w:i/>
        </w:rPr>
        <w:t xml:space="preserve"> </w:t>
      </w:r>
      <w:r w:rsidR="00576730">
        <w:t>IE</w:t>
      </w:r>
      <w:r w:rsidRPr="00576730">
        <w:t>, which</w:t>
      </w:r>
      <w:r>
        <w:t xml:space="preserve"> takes value of INTEGER (0..31), as seen from TS 36.331</w:t>
      </w:r>
      <w:r w:rsidR="004A54F3">
        <w:t xml:space="preserve"> </w:t>
      </w:r>
      <w:r w:rsidR="009E3684">
        <w:fldChar w:fldCharType="begin"/>
      </w:r>
      <w:r w:rsidR="009E3684">
        <w:instrText xml:space="preserve"> REF _Ref494404243 \r \h </w:instrText>
      </w:r>
      <w:r w:rsidR="003D0D74">
        <w:instrText xml:space="preserve"> \* MERGEFORMAT </w:instrText>
      </w:r>
      <w:r w:rsidR="009E3684">
        <w:fldChar w:fldCharType="separate"/>
      </w:r>
      <w:r w:rsidR="004262AA">
        <w:t>[7]</w:t>
      </w:r>
      <w:r w:rsidR="009E3684">
        <w:fldChar w:fldCharType="end"/>
      </w:r>
      <w:r>
        <w:t>. Thus, there is support for 32 different configurations for scheduling of SIB1-BR including different configurations for repetitions. In TS 36.213</w:t>
      </w:r>
      <w:r w:rsidR="004A54F3">
        <w:t xml:space="preserve"> </w:t>
      </w:r>
      <w:r w:rsidR="009E3684">
        <w:fldChar w:fldCharType="begin"/>
      </w:r>
      <w:r w:rsidR="009E3684">
        <w:instrText xml:space="preserve"> REF _Ref494404256 \r \h </w:instrText>
      </w:r>
      <w:r w:rsidR="003D0D74">
        <w:instrText xml:space="preserve"> \* MERGEFORMAT </w:instrText>
      </w:r>
      <w:r w:rsidR="009E3684">
        <w:fldChar w:fldCharType="separate"/>
      </w:r>
      <w:r w:rsidR="004262AA">
        <w:t>[8]</w:t>
      </w:r>
      <w:r w:rsidR="009E3684">
        <w:fldChar w:fldCharType="end"/>
      </w:r>
      <w:r>
        <w:t>, only 19</w:t>
      </w:r>
      <w:r w:rsidR="00576730">
        <w:t xml:space="preserve"> of those values</w:t>
      </w:r>
      <w:r>
        <w:t xml:space="preserve"> are used and rest are reserved. </w:t>
      </w:r>
      <w:r w:rsidR="00175DE2">
        <w:t>However</w:t>
      </w:r>
      <w:r w:rsidR="00BA493C">
        <w:t>,</w:t>
      </w:r>
      <w:r w:rsidR="00175DE2">
        <w:t xml:space="preserve"> t</w:t>
      </w:r>
      <w:r>
        <w:t xml:space="preserve">he reserved </w:t>
      </w:r>
      <w:r w:rsidR="00576730">
        <w:t>13 values</w:t>
      </w:r>
      <w:r w:rsidR="00BA493C">
        <w:t xml:space="preserve"> may not be feasible to be used for increased number of </w:t>
      </w:r>
      <w:r w:rsidR="001F1AEC">
        <w:t xml:space="preserve">SIB1-BR </w:t>
      </w:r>
      <w:r w:rsidR="00BA493C">
        <w:t xml:space="preserve">repetitions due to backwards-compatibility issues. In addition, the number of available </w:t>
      </w:r>
      <w:r w:rsidR="00EC7CC1">
        <w:t xml:space="preserve">spare </w:t>
      </w:r>
      <w:r w:rsidR="00BA493C">
        <w:t>bits in MIB is very limited for further extensions.</w:t>
      </w:r>
    </w:p>
    <w:p w14:paraId="2ED47109" w14:textId="5B138A2D" w:rsidR="00236375" w:rsidRDefault="00BA493C" w:rsidP="00ED0B05">
      <w:pPr>
        <w:pStyle w:val="Observation"/>
        <w:rPr>
          <w:rFonts w:eastAsia="MS Mincho"/>
          <w:lang w:eastAsia="ja-JP"/>
        </w:rPr>
      </w:pPr>
      <w:bookmarkStart w:id="84" w:name="_Toc494417697"/>
      <w:bookmarkStart w:id="85" w:name="_Toc494418385"/>
      <w:bookmarkStart w:id="86" w:name="_Toc498074948"/>
      <w:bookmarkStart w:id="87" w:name="_Toc498075920"/>
      <w:bookmarkStart w:id="88" w:name="_Toc498335804"/>
      <w:bookmarkStart w:id="89" w:name="_Toc498433176"/>
      <w:bookmarkStart w:id="90" w:name="_Toc498514132"/>
      <w:bookmarkStart w:id="91" w:name="_Toc498609499"/>
      <w:bookmarkStart w:id="92" w:name="_Toc498630260"/>
      <w:bookmarkStart w:id="93" w:name="_Toc498646495"/>
      <w:r>
        <w:rPr>
          <w:rFonts w:eastAsia="MS Mincho"/>
          <w:lang w:eastAsia="ja-JP"/>
        </w:rPr>
        <w:t>There are limited possibilities for increasing the number of repetitions of SIB1-BR.</w:t>
      </w:r>
      <w:bookmarkEnd w:id="84"/>
      <w:bookmarkEnd w:id="85"/>
      <w:bookmarkEnd w:id="86"/>
      <w:bookmarkEnd w:id="87"/>
      <w:bookmarkEnd w:id="88"/>
      <w:bookmarkEnd w:id="89"/>
      <w:bookmarkEnd w:id="90"/>
      <w:bookmarkEnd w:id="91"/>
      <w:bookmarkEnd w:id="92"/>
      <w:bookmarkEnd w:id="93"/>
    </w:p>
    <w:p w14:paraId="447F11CE" w14:textId="495BCA6A" w:rsidR="00CD21E1" w:rsidRDefault="00EF1881" w:rsidP="00ED0B05">
      <w:pPr>
        <w:rPr>
          <w:rFonts w:eastAsia="MS Mincho"/>
          <w:lang w:eastAsia="ja-JP"/>
        </w:rPr>
      </w:pPr>
      <w:r>
        <w:rPr>
          <w:rFonts w:eastAsia="MS Mincho"/>
          <w:lang w:eastAsia="ja-JP"/>
        </w:rPr>
        <w:t>It has been discussed and agreed in RAN2#95</w:t>
      </w:r>
      <w:r w:rsidR="0075155B">
        <w:rPr>
          <w:rFonts w:eastAsia="MS Mincho"/>
          <w:lang w:eastAsia="ja-JP"/>
        </w:rPr>
        <w:t xml:space="preserve"> </w:t>
      </w:r>
      <w:r w:rsidR="009E3684">
        <w:rPr>
          <w:rFonts w:eastAsia="MS Mincho"/>
          <w:lang w:eastAsia="ja-JP"/>
        </w:rPr>
        <w:fldChar w:fldCharType="begin"/>
      </w:r>
      <w:r w:rsidR="009E3684">
        <w:rPr>
          <w:rFonts w:eastAsia="MS Mincho"/>
          <w:lang w:eastAsia="ja-JP"/>
        </w:rPr>
        <w:instrText xml:space="preserve"> REF _Ref494404270 \r \h </w:instrText>
      </w:r>
      <w:r w:rsidR="009E3684">
        <w:rPr>
          <w:rFonts w:eastAsia="MS Mincho"/>
          <w:lang w:eastAsia="ja-JP"/>
        </w:rPr>
      </w:r>
      <w:r w:rsidR="009E3684">
        <w:rPr>
          <w:rFonts w:eastAsia="MS Mincho"/>
          <w:lang w:eastAsia="ja-JP"/>
        </w:rPr>
        <w:fldChar w:fldCharType="separate"/>
      </w:r>
      <w:r w:rsidR="004262AA">
        <w:rPr>
          <w:rFonts w:eastAsia="MS Mincho"/>
          <w:lang w:eastAsia="ja-JP"/>
        </w:rPr>
        <w:t>[9]</w:t>
      </w:r>
      <w:r w:rsidR="009E3684">
        <w:rPr>
          <w:rFonts w:eastAsia="MS Mincho"/>
          <w:lang w:eastAsia="ja-JP"/>
        </w:rPr>
        <w:fldChar w:fldCharType="end"/>
      </w:r>
      <w:r w:rsidR="009C0E32">
        <w:rPr>
          <w:rFonts w:eastAsia="MS Mincho"/>
          <w:lang w:eastAsia="ja-JP"/>
        </w:rPr>
        <w:t xml:space="preserve"> </w:t>
      </w:r>
      <w:r>
        <w:rPr>
          <w:rFonts w:eastAsia="MS Mincho"/>
          <w:lang w:eastAsia="ja-JP"/>
        </w:rPr>
        <w:t>and RAN2#97</w:t>
      </w:r>
      <w:r w:rsidR="0075155B">
        <w:rPr>
          <w:rFonts w:eastAsia="MS Mincho"/>
          <w:lang w:eastAsia="ja-JP"/>
        </w:rPr>
        <w:t xml:space="preserve"> </w:t>
      </w:r>
      <w:r w:rsidR="009E3684">
        <w:rPr>
          <w:rFonts w:eastAsia="MS Mincho"/>
          <w:lang w:eastAsia="ja-JP"/>
        </w:rPr>
        <w:fldChar w:fldCharType="begin"/>
      </w:r>
      <w:r w:rsidR="009E3684">
        <w:rPr>
          <w:rFonts w:eastAsia="MS Mincho"/>
          <w:lang w:eastAsia="ja-JP"/>
        </w:rPr>
        <w:instrText xml:space="preserve"> REF _Ref494404283 \r \h </w:instrText>
      </w:r>
      <w:r w:rsidR="009E3684">
        <w:rPr>
          <w:rFonts w:eastAsia="MS Mincho"/>
          <w:lang w:eastAsia="ja-JP"/>
        </w:rPr>
      </w:r>
      <w:r w:rsidR="009E3684">
        <w:rPr>
          <w:rFonts w:eastAsia="MS Mincho"/>
          <w:lang w:eastAsia="ja-JP"/>
        </w:rPr>
        <w:fldChar w:fldCharType="separate"/>
      </w:r>
      <w:r w:rsidR="004262AA">
        <w:rPr>
          <w:rFonts w:eastAsia="MS Mincho"/>
          <w:lang w:eastAsia="ja-JP"/>
        </w:rPr>
        <w:t>[10]</w:t>
      </w:r>
      <w:r w:rsidR="009E3684">
        <w:rPr>
          <w:rFonts w:eastAsia="MS Mincho"/>
          <w:lang w:eastAsia="ja-JP"/>
        </w:rPr>
        <w:fldChar w:fldCharType="end"/>
      </w:r>
      <w:r w:rsidR="009C0E32">
        <w:rPr>
          <w:rFonts w:eastAsia="MS Mincho"/>
          <w:lang w:eastAsia="ja-JP"/>
        </w:rPr>
        <w:t xml:space="preserve"> </w:t>
      </w:r>
      <w:r>
        <w:rPr>
          <w:rFonts w:eastAsia="MS Mincho"/>
          <w:lang w:eastAsia="ja-JP"/>
        </w:rPr>
        <w:t>meetings that it is already possible to accumulate across SIB1-BR modification periods to receive SIB1-BR.</w:t>
      </w:r>
      <w:r w:rsidR="00D555BB">
        <w:rPr>
          <w:rFonts w:eastAsia="MS Mincho"/>
          <w:lang w:eastAsia="ja-JP"/>
        </w:rPr>
        <w:t xml:space="preserve"> RAN4 also agreed to set the shorte</w:t>
      </w:r>
      <w:r w:rsidR="00B6022C">
        <w:rPr>
          <w:rFonts w:eastAsia="MS Mincho"/>
          <w:lang w:eastAsia="ja-JP"/>
        </w:rPr>
        <w:t>n</w:t>
      </w:r>
      <w:r w:rsidR="00CD21E1">
        <w:rPr>
          <w:rFonts w:eastAsia="MS Mincho"/>
          <w:lang w:eastAsia="ja-JP"/>
        </w:rPr>
        <w:t>e</w:t>
      </w:r>
      <w:r w:rsidR="00D555BB">
        <w:rPr>
          <w:rFonts w:eastAsia="MS Mincho"/>
          <w:lang w:eastAsia="ja-JP"/>
        </w:rPr>
        <w:t xml:space="preserve">d SI acquisition time assuming to accumulate PDSCH over SIB1-BR TTI </w:t>
      </w:r>
      <w:r w:rsidR="00D555BB">
        <w:rPr>
          <w:rFonts w:eastAsia="MS Mincho"/>
          <w:lang w:eastAsia="ja-JP"/>
        </w:rPr>
        <w:fldChar w:fldCharType="begin"/>
      </w:r>
      <w:r w:rsidR="00D555BB">
        <w:rPr>
          <w:rFonts w:eastAsia="MS Mincho"/>
          <w:lang w:eastAsia="ja-JP"/>
        </w:rPr>
        <w:instrText xml:space="preserve"> REF _Ref498416025 \r \h </w:instrText>
      </w:r>
      <w:r w:rsidR="00D555BB">
        <w:rPr>
          <w:rFonts w:eastAsia="MS Mincho"/>
          <w:lang w:eastAsia="ja-JP"/>
        </w:rPr>
      </w:r>
      <w:r w:rsidR="00D555BB">
        <w:rPr>
          <w:rFonts w:eastAsia="MS Mincho"/>
          <w:lang w:eastAsia="ja-JP"/>
        </w:rPr>
        <w:fldChar w:fldCharType="separate"/>
      </w:r>
      <w:r w:rsidR="004262AA">
        <w:rPr>
          <w:rFonts w:eastAsia="MS Mincho"/>
          <w:lang w:eastAsia="ja-JP"/>
        </w:rPr>
        <w:t>[12]</w:t>
      </w:r>
      <w:r w:rsidR="00D555BB">
        <w:rPr>
          <w:rFonts w:eastAsia="MS Mincho"/>
          <w:lang w:eastAsia="ja-JP"/>
        </w:rPr>
        <w:fldChar w:fldCharType="end"/>
      </w:r>
      <w:r w:rsidR="00D555BB">
        <w:rPr>
          <w:rFonts w:eastAsia="MS Mincho"/>
          <w:lang w:eastAsia="ja-JP"/>
        </w:rPr>
        <w:t>.</w:t>
      </w:r>
    </w:p>
    <w:p w14:paraId="1AF3632D" w14:textId="2FFD11B8" w:rsidR="00DB6FD1" w:rsidRDefault="00236375" w:rsidP="00ED0B05">
      <w:pPr>
        <w:pStyle w:val="Observation"/>
        <w:rPr>
          <w:rFonts w:eastAsia="MS Mincho"/>
          <w:lang w:eastAsia="ja-JP"/>
        </w:rPr>
      </w:pPr>
      <w:bookmarkStart w:id="94" w:name="_Toc486937823"/>
      <w:bookmarkStart w:id="95" w:name="_Toc487122620"/>
      <w:bookmarkStart w:id="96" w:name="_Toc487202769"/>
      <w:bookmarkStart w:id="97" w:name="_Toc487203719"/>
      <w:bookmarkStart w:id="98" w:name="_Toc487203727"/>
      <w:bookmarkStart w:id="99" w:name="_Toc490212207"/>
      <w:bookmarkStart w:id="100" w:name="_Toc490229936"/>
      <w:bookmarkStart w:id="101" w:name="_Toc490230550"/>
      <w:bookmarkStart w:id="102" w:name="_Toc490267881"/>
      <w:bookmarkStart w:id="103" w:name="_Toc493590711"/>
      <w:bookmarkStart w:id="104" w:name="_Toc493677835"/>
      <w:bookmarkStart w:id="105" w:name="_Toc494185509"/>
      <w:bookmarkStart w:id="106" w:name="_Toc494373792"/>
      <w:bookmarkStart w:id="107" w:name="_Toc494374461"/>
      <w:bookmarkStart w:id="108" w:name="_Toc494401318"/>
      <w:bookmarkStart w:id="109" w:name="_Toc494417698"/>
      <w:bookmarkStart w:id="110" w:name="_Toc494418386"/>
      <w:bookmarkStart w:id="111" w:name="_Toc498074949"/>
      <w:bookmarkStart w:id="112" w:name="_Toc498075921"/>
      <w:bookmarkStart w:id="113" w:name="_Toc498335805"/>
      <w:bookmarkStart w:id="114" w:name="_Toc498433177"/>
      <w:bookmarkStart w:id="115" w:name="_Toc498514133"/>
      <w:bookmarkStart w:id="116" w:name="_Toc498609500"/>
      <w:bookmarkStart w:id="117" w:name="_Toc498630261"/>
      <w:bookmarkStart w:id="118" w:name="_Toc498646496"/>
      <w:r>
        <w:rPr>
          <w:rFonts w:eastAsia="MS Mincho"/>
          <w:lang w:eastAsia="ja-JP"/>
        </w:rPr>
        <w:t xml:space="preserve">Accumulation across </w:t>
      </w:r>
      <w:r w:rsidR="00FC1A89">
        <w:rPr>
          <w:rFonts w:eastAsia="MS Mincho"/>
          <w:lang w:eastAsia="ja-JP"/>
        </w:rPr>
        <w:t>BCCH</w:t>
      </w:r>
      <w:r>
        <w:rPr>
          <w:rFonts w:eastAsia="MS Mincho"/>
          <w:lang w:eastAsia="ja-JP"/>
        </w:rPr>
        <w:t xml:space="preserve"> modification periods is already possible in Release 14.</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6576B69" w14:textId="0B01A05E" w:rsidR="0098005D" w:rsidRDefault="00236375" w:rsidP="00FC1A89">
      <w:pPr>
        <w:overflowPunct/>
        <w:autoSpaceDE/>
        <w:autoSpaceDN/>
        <w:adjustRightInd/>
        <w:spacing w:after="0"/>
        <w:textAlignment w:val="auto"/>
        <w:rPr>
          <w:rFonts w:eastAsia="MS Mincho"/>
          <w:lang w:eastAsia="ja-JP"/>
        </w:rPr>
      </w:pPr>
      <w:r>
        <w:rPr>
          <w:rFonts w:eastAsia="MS Mincho" w:cs="Arial"/>
          <w:lang w:eastAsia="ja-JP"/>
        </w:rPr>
        <w:t xml:space="preserve">There are </w:t>
      </w:r>
      <w:r w:rsidR="008900E1">
        <w:rPr>
          <w:rFonts w:eastAsia="MS Mincho" w:cs="Arial"/>
          <w:lang w:eastAsia="ja-JP"/>
        </w:rPr>
        <w:t>some</w:t>
      </w:r>
      <w:r>
        <w:rPr>
          <w:rFonts w:eastAsia="MS Mincho" w:cs="Arial"/>
          <w:lang w:eastAsia="ja-JP"/>
        </w:rPr>
        <w:t xml:space="preserve"> </w:t>
      </w:r>
      <w:r w:rsidR="005D1528">
        <w:rPr>
          <w:rFonts w:eastAsia="MS Mincho" w:cs="Arial"/>
          <w:lang w:eastAsia="ja-JP"/>
        </w:rPr>
        <w:t>mechanisms that can</w:t>
      </w:r>
      <w:r>
        <w:rPr>
          <w:rFonts w:eastAsia="MS Mincho" w:cs="Arial"/>
          <w:lang w:eastAsia="ja-JP"/>
        </w:rPr>
        <w:t xml:space="preserve"> be considered </w:t>
      </w:r>
      <w:r w:rsidR="000E4E35">
        <w:rPr>
          <w:rFonts w:eastAsia="MS Mincho" w:cs="Arial"/>
          <w:lang w:eastAsia="ja-JP"/>
        </w:rPr>
        <w:t xml:space="preserve">to </w:t>
      </w:r>
      <w:r>
        <w:rPr>
          <w:rFonts w:eastAsia="MS Mincho" w:cs="Arial"/>
          <w:lang w:eastAsia="ja-JP"/>
        </w:rPr>
        <w:t>a</w:t>
      </w:r>
      <w:r w:rsidR="008900E1">
        <w:rPr>
          <w:rFonts w:eastAsia="MS Mincho" w:cs="Arial"/>
          <w:lang w:eastAsia="ja-JP"/>
        </w:rPr>
        <w:t>llow</w:t>
      </w:r>
      <w:r w:rsidR="000E4E35">
        <w:rPr>
          <w:rFonts w:eastAsia="MS Mincho" w:cs="Arial"/>
          <w:lang w:eastAsia="ja-JP"/>
        </w:rPr>
        <w:t xml:space="preserve"> a UE</w:t>
      </w:r>
      <w:r w:rsidR="008900E1">
        <w:rPr>
          <w:rFonts w:eastAsia="MS Mincho" w:cs="Arial"/>
          <w:lang w:eastAsia="ja-JP"/>
        </w:rPr>
        <w:t xml:space="preserve"> to skip SIB1-BR </w:t>
      </w:r>
      <w:r w:rsidR="000E4E35">
        <w:rPr>
          <w:rFonts w:eastAsia="MS Mincho" w:cs="Arial"/>
          <w:lang w:eastAsia="ja-JP"/>
        </w:rPr>
        <w:t>acquisition</w:t>
      </w:r>
      <w:r w:rsidR="00D36D96">
        <w:rPr>
          <w:rFonts w:eastAsia="MS Mincho" w:cs="Arial"/>
          <w:lang w:eastAsia="ja-JP"/>
        </w:rPr>
        <w:t>, which were discussed in RAN2#99</w:t>
      </w:r>
      <w:r w:rsidR="00217536">
        <w:rPr>
          <w:rFonts w:eastAsia="MS Mincho" w:cs="Arial"/>
          <w:lang w:eastAsia="ja-JP"/>
        </w:rPr>
        <w:t xml:space="preserve"> and RAN2#99bis</w:t>
      </w:r>
      <w:r w:rsidR="008900E1">
        <w:rPr>
          <w:rFonts w:eastAsia="MS Mincho" w:cs="Arial"/>
          <w:lang w:eastAsia="ja-JP"/>
        </w:rPr>
        <w:t>.</w:t>
      </w:r>
      <w:r w:rsidR="009670A3">
        <w:rPr>
          <w:rFonts w:eastAsia="MS Mincho" w:cs="Arial"/>
          <w:lang w:eastAsia="ja-JP"/>
        </w:rPr>
        <w:t xml:space="preserve"> As noted, it was agreed in RAN2#99bis to have a 1 bit indication in MIB for </w:t>
      </w:r>
      <w:r w:rsidR="00264A26">
        <w:rPr>
          <w:rFonts w:eastAsia="MS Mincho" w:cs="Arial"/>
          <w:lang w:eastAsia="ja-JP"/>
        </w:rPr>
        <w:t>system information</w:t>
      </w:r>
      <w:r w:rsidR="009670A3">
        <w:rPr>
          <w:rFonts w:eastAsia="MS Mincho" w:cs="Arial"/>
          <w:lang w:eastAsia="ja-JP"/>
        </w:rPr>
        <w:t xml:space="preserve"> change, but further details are yet FFS.</w:t>
      </w:r>
      <w:r w:rsidR="00D36D96">
        <w:rPr>
          <w:rFonts w:eastAsia="MS Mincho" w:cs="Arial"/>
          <w:lang w:eastAsia="ja-JP"/>
        </w:rPr>
        <w:t xml:space="preserve"> See more detailed discussion </w:t>
      </w:r>
      <w:r w:rsidR="009670A3">
        <w:rPr>
          <w:rFonts w:eastAsia="MS Mincho" w:cs="Arial"/>
          <w:lang w:eastAsia="ja-JP"/>
        </w:rPr>
        <w:t>from</w:t>
      </w:r>
      <w:r w:rsidR="00D36D96">
        <w:rPr>
          <w:rFonts w:eastAsia="MS Mincho" w:cs="Arial"/>
          <w:lang w:eastAsia="ja-JP"/>
        </w:rPr>
        <w:t xml:space="preserve"> </w:t>
      </w:r>
      <w:r w:rsidR="00636421">
        <w:rPr>
          <w:rFonts w:eastAsia="MS Mincho" w:cs="Arial"/>
          <w:lang w:eastAsia="ja-JP"/>
        </w:rPr>
        <w:t xml:space="preserve">the </w:t>
      </w:r>
      <w:r w:rsidR="00BE0E5E">
        <w:rPr>
          <w:rFonts w:eastAsia="MS Mincho" w:cs="Arial"/>
          <w:lang w:eastAsia="ja-JP"/>
        </w:rPr>
        <w:t xml:space="preserve">contribution discussing the mechanisms for skipping SIB1-BR acquisition </w:t>
      </w:r>
      <w:r w:rsidR="009E3684">
        <w:rPr>
          <w:rFonts w:eastAsia="MS Mincho" w:cs="Arial"/>
          <w:lang w:eastAsia="ja-JP"/>
        </w:rPr>
        <w:fldChar w:fldCharType="begin"/>
      </w:r>
      <w:r w:rsidR="009E3684">
        <w:rPr>
          <w:rFonts w:eastAsia="MS Mincho" w:cs="Arial"/>
          <w:lang w:eastAsia="ja-JP"/>
        </w:rPr>
        <w:instrText xml:space="preserve"> REF _Ref494404104 \r \h </w:instrText>
      </w:r>
      <w:r w:rsidR="009E3684">
        <w:rPr>
          <w:rFonts w:eastAsia="MS Mincho" w:cs="Arial"/>
          <w:lang w:eastAsia="ja-JP"/>
        </w:rPr>
      </w:r>
      <w:r w:rsidR="009E3684">
        <w:rPr>
          <w:rFonts w:eastAsia="MS Mincho" w:cs="Arial"/>
          <w:lang w:eastAsia="ja-JP"/>
        </w:rPr>
        <w:fldChar w:fldCharType="separate"/>
      </w:r>
      <w:r w:rsidR="004262AA">
        <w:rPr>
          <w:rFonts w:eastAsia="MS Mincho" w:cs="Arial"/>
          <w:lang w:eastAsia="ja-JP"/>
        </w:rPr>
        <w:t>[2]</w:t>
      </w:r>
      <w:r w:rsidR="009E3684">
        <w:rPr>
          <w:rFonts w:eastAsia="MS Mincho" w:cs="Arial"/>
          <w:lang w:eastAsia="ja-JP"/>
        </w:rPr>
        <w:fldChar w:fldCharType="end"/>
      </w:r>
      <w:r w:rsidR="00D36D96">
        <w:rPr>
          <w:rFonts w:eastAsia="MS Mincho" w:cs="Arial"/>
          <w:lang w:eastAsia="ja-JP"/>
        </w:rPr>
        <w:t>.</w:t>
      </w:r>
    </w:p>
    <w:p w14:paraId="21F9D6E2" w14:textId="006C8512" w:rsidR="00863D1E" w:rsidRPr="005B2ED1" w:rsidRDefault="0098005D" w:rsidP="0098005D">
      <w:pPr>
        <w:pStyle w:val="Heading2"/>
        <w:rPr>
          <w:rFonts w:eastAsia="MS Mincho"/>
          <w:lang w:eastAsia="ja-JP"/>
        </w:rPr>
      </w:pPr>
      <w:r w:rsidRPr="005B2ED1">
        <w:rPr>
          <w:rFonts w:eastAsia="MS Mincho"/>
          <w:lang w:eastAsia="ja-JP"/>
        </w:rPr>
        <w:t xml:space="preserve"> </w:t>
      </w:r>
      <w:r w:rsidR="00863D1E" w:rsidRPr="005B2ED1">
        <w:rPr>
          <w:rFonts w:eastAsia="MS Mincho"/>
          <w:lang w:eastAsia="ja-JP"/>
        </w:rPr>
        <w:t>SI messages</w:t>
      </w:r>
      <w:r w:rsidR="00863D1E">
        <w:rPr>
          <w:rFonts w:eastAsia="MS Mincho"/>
          <w:lang w:eastAsia="ja-JP"/>
        </w:rPr>
        <w:t xml:space="preserve"> improvements</w:t>
      </w:r>
    </w:p>
    <w:p w14:paraId="5C45D74C" w14:textId="0CBF3385" w:rsidR="002E5E42" w:rsidRPr="004817F0" w:rsidRDefault="002E5E42" w:rsidP="00ED0B05">
      <w:pPr>
        <w:numPr>
          <w:ilvl w:val="0"/>
          <w:numId w:val="14"/>
        </w:numPr>
        <w:overflowPunct/>
        <w:autoSpaceDE/>
        <w:autoSpaceDN/>
        <w:adjustRightInd/>
        <w:spacing w:after="0"/>
        <w:textAlignment w:val="auto"/>
        <w:rPr>
          <w:rFonts w:eastAsia="MS Mincho" w:cs="Arial"/>
          <w:lang w:eastAsia="ja-JP"/>
        </w:rPr>
      </w:pPr>
      <w:r w:rsidRPr="004817F0">
        <w:rPr>
          <w:rFonts w:eastAsia="MS Mincho" w:cs="Arial"/>
          <w:lang w:eastAsia="ja-JP"/>
        </w:rPr>
        <w:t>SI messages</w:t>
      </w:r>
    </w:p>
    <w:p w14:paraId="7E61694E" w14:textId="77777777"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Additional repetitions of SI messages</w:t>
      </w:r>
    </w:p>
    <w:p w14:paraId="7A11C859" w14:textId="77777777"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Accumulation across SI modification periods</w:t>
      </w:r>
    </w:p>
    <w:p w14:paraId="173FF7A5" w14:textId="77777777" w:rsidR="002E5E42" w:rsidRPr="004817F0" w:rsidRDefault="002E5E42" w:rsidP="00ED0B05">
      <w:pPr>
        <w:numPr>
          <w:ilvl w:val="1"/>
          <w:numId w:val="14"/>
        </w:numPr>
        <w:overflowPunct/>
        <w:autoSpaceDE/>
        <w:autoSpaceDN/>
        <w:adjustRightInd/>
        <w:spacing w:after="0"/>
        <w:textAlignment w:val="auto"/>
        <w:rPr>
          <w:rFonts w:eastAsia="MS Mincho" w:cs="Arial"/>
          <w:lang w:eastAsia="ja-JP"/>
        </w:rPr>
      </w:pPr>
      <w:r w:rsidRPr="004817F0">
        <w:rPr>
          <w:rFonts w:eastAsia="MS Mincho" w:cs="Arial"/>
          <w:lang w:eastAsia="ja-JP"/>
        </w:rPr>
        <w:t>New mechanism allowing to skip SI message reading</w:t>
      </w:r>
    </w:p>
    <w:p w14:paraId="0C0C2B6B" w14:textId="77777777" w:rsidR="002E5E42" w:rsidRPr="004817F0" w:rsidRDefault="002E5E42" w:rsidP="00ED0B05">
      <w:pPr>
        <w:numPr>
          <w:ilvl w:val="2"/>
          <w:numId w:val="14"/>
        </w:numPr>
        <w:overflowPunct/>
        <w:autoSpaceDE/>
        <w:autoSpaceDN/>
        <w:adjustRightInd/>
        <w:spacing w:after="0"/>
        <w:textAlignment w:val="auto"/>
        <w:rPr>
          <w:rFonts w:eastAsia="MS Mincho" w:cs="Arial"/>
          <w:lang w:eastAsia="ja-JP"/>
        </w:rPr>
      </w:pPr>
      <w:r w:rsidRPr="004817F0">
        <w:rPr>
          <w:rFonts w:eastAsia="MS Mincho" w:cs="Arial"/>
          <w:lang w:eastAsia="ja-JP"/>
        </w:rPr>
        <w:t>E.g. SI update indication or other indication in MIB or another channel</w:t>
      </w:r>
    </w:p>
    <w:p w14:paraId="62192F87" w14:textId="77777777" w:rsidR="0006774B" w:rsidRDefault="0006774B" w:rsidP="003D0D74"/>
    <w:p w14:paraId="699A562C" w14:textId="6BB6313A" w:rsidR="00411CDA" w:rsidRDefault="00C229A1" w:rsidP="003D0D74">
      <w:r>
        <w:t>Currently there are already very flexible configuration options for SI message repetitions to match varying requirements for SI acquisition. Therefore, it would be preferred to focus on accumulation across SI modification periods to improve SI message acquisition time. Introducing even further</w:t>
      </w:r>
      <w:r w:rsidR="00603F5B">
        <w:t xml:space="preserve"> additional repetitions of SI messages</w:t>
      </w:r>
      <w:r>
        <w:t xml:space="preserve"> </w:t>
      </w:r>
      <w:r w:rsidR="0006774B">
        <w:t>would increase</w:t>
      </w:r>
      <w:r w:rsidR="00411CDA">
        <w:t xml:space="preserve"> </w:t>
      </w:r>
      <w:r>
        <w:t xml:space="preserve">SI overhead due to extended values for the parameters, </w:t>
      </w:r>
      <w:r w:rsidR="00411CDA">
        <w:t>network resource usage and</w:t>
      </w:r>
      <w:r w:rsidR="0006774B">
        <w:t xml:space="preserve"> UE power consumption, as the UEs would need to acquire </w:t>
      </w:r>
      <w:r>
        <w:t xml:space="preserve">even </w:t>
      </w:r>
      <w:r w:rsidR="0006774B">
        <w:t xml:space="preserve">more repetitions than before. </w:t>
      </w:r>
      <w:r w:rsidR="00411CDA">
        <w:t>SI messages are not as critical</w:t>
      </w:r>
      <w:r w:rsidR="00603F5B">
        <w:t xml:space="preserve"> to acquire (compared to MIB/SIB1-BR) at the expense of increased resource usage</w:t>
      </w:r>
      <w:r w:rsidR="00411CDA">
        <w:t xml:space="preserve">, except </w:t>
      </w:r>
      <w:r>
        <w:t>possibly</w:t>
      </w:r>
      <w:r w:rsidR="00603F5B">
        <w:t xml:space="preserve"> </w:t>
      </w:r>
      <w:r w:rsidR="00411CDA">
        <w:t xml:space="preserve">SIB2-BR. SIB2-BR would be critical to be acquired especially during handover, however, during handover, SIB2-BR is </w:t>
      </w:r>
      <w:r>
        <w:t xml:space="preserve">already </w:t>
      </w:r>
      <w:r w:rsidR="00411CDA">
        <w:t>provided with HO message.</w:t>
      </w:r>
      <w:r>
        <w:t xml:space="preserve"> Another case for quickly acquiring SIB2-BR would be re-establishment for the UEs, but the network isn’t aware of when re-establishment of UEs happen and can’t change the scheduling information of SI messages based on such.</w:t>
      </w:r>
      <w:r w:rsidR="006C2186">
        <w:t xml:space="preserve"> </w:t>
      </w:r>
      <w:r w:rsidDel="00C229A1">
        <w:rPr>
          <w:rStyle w:val="CommentReference"/>
        </w:rPr>
        <w:t xml:space="preserve"> </w:t>
      </w:r>
    </w:p>
    <w:p w14:paraId="3E9EAC8D" w14:textId="33ED2309" w:rsidR="00ED0B05" w:rsidRDefault="0006774B" w:rsidP="003D0D74">
      <w:r>
        <w:t xml:space="preserve">However, if deemed necessary, additional repetitions of SI messages could be introduced by extending the parameter </w:t>
      </w:r>
      <w:r w:rsidRPr="0006774B">
        <w:rPr>
          <w:i/>
          <w:lang w:val="en-US"/>
        </w:rPr>
        <w:t>si-WindowLength-BR</w:t>
      </w:r>
      <w:r>
        <w:rPr>
          <w:lang w:val="en-US"/>
        </w:rPr>
        <w:t xml:space="preserve"> in SIB1-BR, allowing longer SI window for repetitions</w:t>
      </w:r>
      <w:r w:rsidR="00603F5B">
        <w:rPr>
          <w:lang w:val="en-US"/>
        </w:rPr>
        <w:t xml:space="preserve">, or by densifying the periodicity of the SI messages, by adding shorter periodicities to </w:t>
      </w:r>
      <w:r w:rsidR="00603F5B" w:rsidRPr="00603F5B">
        <w:rPr>
          <w:i/>
          <w:lang w:val="en-US"/>
        </w:rPr>
        <w:t>si-Periodicity</w:t>
      </w:r>
      <w:r w:rsidR="00603F5B">
        <w:rPr>
          <w:lang w:val="en-US"/>
        </w:rPr>
        <w:t xml:space="preserve"> in SIB1-BR</w:t>
      </w:r>
      <w:r>
        <w:rPr>
          <w:lang w:val="en-US"/>
        </w:rPr>
        <w:t>.</w:t>
      </w:r>
    </w:p>
    <w:p w14:paraId="7AD94D0C" w14:textId="0C42218F" w:rsidR="002E5E42" w:rsidRDefault="0006774B" w:rsidP="00ED0B05">
      <w:pPr>
        <w:pStyle w:val="Observation"/>
      </w:pPr>
      <w:bookmarkStart w:id="119" w:name="_Toc486937824"/>
      <w:bookmarkStart w:id="120" w:name="_Toc487122621"/>
      <w:bookmarkStart w:id="121" w:name="_Toc486937825"/>
      <w:bookmarkStart w:id="122" w:name="_Toc487122622"/>
      <w:bookmarkStart w:id="123" w:name="_Toc487202770"/>
      <w:bookmarkStart w:id="124" w:name="_Toc487203720"/>
      <w:bookmarkStart w:id="125" w:name="_Toc487203728"/>
      <w:bookmarkStart w:id="126" w:name="_Toc490212208"/>
      <w:bookmarkStart w:id="127" w:name="_Toc490229937"/>
      <w:bookmarkStart w:id="128" w:name="_Toc490230551"/>
      <w:bookmarkStart w:id="129" w:name="_Toc490267882"/>
      <w:bookmarkStart w:id="130" w:name="_Toc493590712"/>
      <w:bookmarkStart w:id="131" w:name="_Toc493677836"/>
      <w:bookmarkStart w:id="132" w:name="_Toc494185510"/>
      <w:bookmarkStart w:id="133" w:name="_Toc494373793"/>
      <w:bookmarkStart w:id="134" w:name="_Toc494374462"/>
      <w:bookmarkStart w:id="135" w:name="_Toc494401319"/>
      <w:bookmarkStart w:id="136" w:name="_Toc494417699"/>
      <w:bookmarkStart w:id="137" w:name="_Toc494418387"/>
      <w:bookmarkStart w:id="138" w:name="_Toc498074950"/>
      <w:bookmarkStart w:id="139" w:name="_Toc498075922"/>
      <w:bookmarkStart w:id="140" w:name="_Toc498335806"/>
      <w:bookmarkStart w:id="141" w:name="_Toc498433178"/>
      <w:bookmarkStart w:id="142" w:name="_Toc498514134"/>
      <w:bookmarkStart w:id="143" w:name="_Toc498609501"/>
      <w:bookmarkStart w:id="144" w:name="_Toc498630262"/>
      <w:bookmarkStart w:id="145" w:name="_Toc498646497"/>
      <w:bookmarkEnd w:id="119"/>
      <w:bookmarkEnd w:id="120"/>
      <w:r>
        <w:t>Additional repetitions of SI messages could be introduced by</w:t>
      </w:r>
      <w:r w:rsidR="00603F5B">
        <w:t xml:space="preserve"> either</w:t>
      </w:r>
      <w:r>
        <w:t xml:space="preserve"> extending </w:t>
      </w:r>
      <w:r w:rsidRPr="0006774B">
        <w:rPr>
          <w:i/>
          <w:lang w:val="en-US"/>
        </w:rPr>
        <w:t>si-WindowLength-BR</w:t>
      </w:r>
      <w:r>
        <w:rPr>
          <w:lang w:val="en-US"/>
        </w:rPr>
        <w:t xml:space="preserve"> </w:t>
      </w:r>
      <w:r w:rsidR="00603F5B">
        <w:rPr>
          <w:lang w:val="en-US"/>
        </w:rPr>
        <w:t xml:space="preserve">or adding shorter periods to </w:t>
      </w:r>
      <w:r w:rsidR="00603F5B" w:rsidRPr="00603F5B">
        <w:rPr>
          <w:i/>
          <w:lang w:val="en-US"/>
        </w:rPr>
        <w:t>si-Periodicity</w:t>
      </w:r>
      <w:r w:rsidR="00603F5B">
        <w:rPr>
          <w:lang w:val="en-US"/>
        </w:rPr>
        <w:t xml:space="preserve"> </w:t>
      </w:r>
      <w:r>
        <w:rPr>
          <w:lang w:val="en-US"/>
        </w:rPr>
        <w:t xml:space="preserve">in </w:t>
      </w:r>
      <w:r w:rsidRPr="00476313">
        <w:rPr>
          <w:i/>
          <w:lang w:val="en-US"/>
        </w:rPr>
        <w:t>SystemInformationBlockType1-BR</w:t>
      </w:r>
      <w:r>
        <w:rPr>
          <w:lang w:val="en-US"/>
        </w:rPr>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09EE38C" w14:textId="4B380C12" w:rsidR="0075155B" w:rsidRDefault="00710471" w:rsidP="00ED0B05">
      <w:pPr>
        <w:rPr>
          <w:rFonts w:eastAsia="MS Mincho"/>
          <w:lang w:eastAsia="ja-JP"/>
        </w:rPr>
      </w:pPr>
      <w:bookmarkStart w:id="146" w:name="_Toc486937826"/>
      <w:bookmarkStart w:id="147" w:name="_Toc487122623"/>
      <w:bookmarkStart w:id="148" w:name="_Toc487202771"/>
      <w:bookmarkStart w:id="149" w:name="_Toc487203721"/>
      <w:bookmarkStart w:id="150" w:name="_Toc487203729"/>
      <w:r>
        <w:rPr>
          <w:rFonts w:eastAsia="MS Mincho"/>
          <w:lang w:eastAsia="ja-JP"/>
        </w:rPr>
        <w:lastRenderedPageBreak/>
        <w:t>As noted in observation 6, it is already possible to accumulate across BCCH modification periods</w:t>
      </w:r>
      <w:r w:rsidRPr="00710471">
        <w:rPr>
          <w:rFonts w:eastAsia="MS Mincho"/>
          <w:lang w:eastAsia="ja-JP"/>
        </w:rPr>
        <w:t xml:space="preserve"> </w:t>
      </w:r>
      <w:r>
        <w:rPr>
          <w:rFonts w:eastAsia="MS Mincho"/>
          <w:lang w:eastAsia="ja-JP"/>
        </w:rPr>
        <w:t>in Release 14</w:t>
      </w:r>
      <w:r w:rsidR="00F827C2">
        <w:rPr>
          <w:rFonts w:eastAsia="MS Mincho"/>
          <w:lang w:eastAsia="ja-JP"/>
        </w:rPr>
        <w:t>,</w:t>
      </w:r>
      <w:r>
        <w:rPr>
          <w:rFonts w:eastAsia="MS Mincho"/>
          <w:lang w:eastAsia="ja-JP"/>
        </w:rPr>
        <w:t xml:space="preserve"> also</w:t>
      </w:r>
      <w:r w:rsidRPr="00710471">
        <w:rPr>
          <w:rFonts w:eastAsia="MS Mincho"/>
          <w:lang w:eastAsia="ja-JP"/>
        </w:rPr>
        <w:t xml:space="preserve"> </w:t>
      </w:r>
      <w:r>
        <w:rPr>
          <w:rFonts w:eastAsia="MS Mincho"/>
          <w:lang w:eastAsia="ja-JP"/>
        </w:rPr>
        <w:t>to receive SI messages.</w:t>
      </w:r>
      <w:r w:rsidDel="00710471">
        <w:rPr>
          <w:rFonts w:eastAsia="MS Mincho"/>
          <w:lang w:eastAsia="ja-JP"/>
        </w:rPr>
        <w:t xml:space="preserve"> </w:t>
      </w:r>
      <w:r w:rsidR="00EF2BCE">
        <w:rPr>
          <w:rFonts w:eastAsia="MS Mincho"/>
          <w:lang w:eastAsia="ja-JP"/>
        </w:rPr>
        <w:t>RAN4 also agreed to set the shorte</w:t>
      </w:r>
      <w:r w:rsidR="004B5A63">
        <w:rPr>
          <w:rFonts w:eastAsia="MS Mincho"/>
          <w:lang w:eastAsia="ja-JP"/>
        </w:rPr>
        <w:t>ne</w:t>
      </w:r>
      <w:r w:rsidR="00EF2BCE">
        <w:rPr>
          <w:rFonts w:eastAsia="MS Mincho"/>
          <w:lang w:eastAsia="ja-JP"/>
        </w:rPr>
        <w:t xml:space="preserve">d SI acquisition time assuming to accumulate PDSCH over SIB1-BR TTI </w:t>
      </w:r>
      <w:r w:rsidR="00EF2BCE">
        <w:rPr>
          <w:rFonts w:eastAsia="MS Mincho"/>
          <w:lang w:eastAsia="ja-JP"/>
        </w:rPr>
        <w:fldChar w:fldCharType="begin"/>
      </w:r>
      <w:r w:rsidR="00EF2BCE">
        <w:rPr>
          <w:rFonts w:eastAsia="MS Mincho"/>
          <w:lang w:eastAsia="ja-JP"/>
        </w:rPr>
        <w:instrText xml:space="preserve"> REF _Ref498416025 \r \h </w:instrText>
      </w:r>
      <w:r w:rsidR="00EF2BCE">
        <w:rPr>
          <w:rFonts w:eastAsia="MS Mincho"/>
          <w:lang w:eastAsia="ja-JP"/>
        </w:rPr>
      </w:r>
      <w:r w:rsidR="00EF2BCE">
        <w:rPr>
          <w:rFonts w:eastAsia="MS Mincho"/>
          <w:lang w:eastAsia="ja-JP"/>
        </w:rPr>
        <w:fldChar w:fldCharType="separate"/>
      </w:r>
      <w:r w:rsidR="004262AA">
        <w:rPr>
          <w:rFonts w:eastAsia="MS Mincho"/>
          <w:lang w:eastAsia="ja-JP"/>
        </w:rPr>
        <w:t>[12]</w:t>
      </w:r>
      <w:r w:rsidR="00EF2BCE">
        <w:rPr>
          <w:rFonts w:eastAsia="MS Mincho"/>
          <w:lang w:eastAsia="ja-JP"/>
        </w:rPr>
        <w:fldChar w:fldCharType="end"/>
      </w:r>
      <w:r w:rsidR="00EF2BCE">
        <w:rPr>
          <w:rFonts w:eastAsia="MS Mincho"/>
          <w:lang w:eastAsia="ja-JP"/>
        </w:rPr>
        <w:t>.</w:t>
      </w:r>
      <w:r w:rsidR="00A742F7">
        <w:rPr>
          <w:rFonts w:eastAsia="MS Mincho"/>
          <w:lang w:eastAsia="ja-JP"/>
        </w:rPr>
        <w:t xml:space="preserve"> </w:t>
      </w:r>
    </w:p>
    <w:bookmarkEnd w:id="146"/>
    <w:bookmarkEnd w:id="147"/>
    <w:bookmarkEnd w:id="148"/>
    <w:bookmarkEnd w:id="149"/>
    <w:bookmarkEnd w:id="150"/>
    <w:p w14:paraId="016AB911" w14:textId="418D159B" w:rsidR="00395B08" w:rsidRDefault="00395B08" w:rsidP="00395B08">
      <w:r>
        <w:t>Other means to avoid reading SI messages includes utilizing</w:t>
      </w:r>
      <w:r w:rsidRPr="00395B08">
        <w:rPr>
          <w:i/>
        </w:rPr>
        <w:t xml:space="preserve"> </w:t>
      </w:r>
      <w:r w:rsidRPr="008168B9">
        <w:rPr>
          <w:i/>
        </w:rPr>
        <w:t>systemInfoValueTagList</w:t>
      </w:r>
      <w:r>
        <w:t xml:space="preserve"> which is included in SIB1-BR since Release 13. This allows UEs</w:t>
      </w:r>
      <w:r w:rsidR="00721FB0">
        <w:t>, after acquiring SIB1-BR,</w:t>
      </w:r>
      <w:r>
        <w:t xml:space="preserve"> to skip SI messages which haven’t been modified.</w:t>
      </w:r>
    </w:p>
    <w:p w14:paraId="41388D76" w14:textId="197CD34F" w:rsidR="00395B08" w:rsidRDefault="00395B08" w:rsidP="00395B08">
      <w:r>
        <w:t>As a reply to the LS sent from RAN1, it is proposed to send an LS to RAN1</w:t>
      </w:r>
      <w:r w:rsidR="002C05C7">
        <w:t xml:space="preserve"> and RAN4</w:t>
      </w:r>
      <w:r>
        <w:t xml:space="preserve"> based on discussion </w:t>
      </w:r>
      <w:r w:rsidR="0005247B">
        <w:t xml:space="preserve">in </w:t>
      </w:r>
      <w:r>
        <w:t>this paper on SI acquisition time reduction for efeMTC.</w:t>
      </w:r>
    </w:p>
    <w:p w14:paraId="3197BD96" w14:textId="4F402542" w:rsidR="00395B08" w:rsidRDefault="00395B08" w:rsidP="00F827C2">
      <w:pPr>
        <w:pStyle w:val="Proposal"/>
      </w:pPr>
      <w:bookmarkStart w:id="151" w:name="_Toc493590716"/>
      <w:bookmarkStart w:id="152" w:name="_Toc493677840"/>
      <w:bookmarkStart w:id="153" w:name="_Toc494185513"/>
      <w:bookmarkStart w:id="154" w:name="_Toc494203376"/>
      <w:bookmarkStart w:id="155" w:name="_Toc494373798"/>
      <w:bookmarkStart w:id="156" w:name="_Toc494374467"/>
      <w:bookmarkStart w:id="157" w:name="_Toc494401330"/>
      <w:bookmarkStart w:id="158" w:name="_Toc494417721"/>
      <w:bookmarkStart w:id="159" w:name="_Toc494418392"/>
      <w:bookmarkStart w:id="160" w:name="_Toc498074955"/>
      <w:bookmarkStart w:id="161" w:name="_Toc498075927"/>
      <w:bookmarkStart w:id="162" w:name="_Toc498335811"/>
      <w:bookmarkStart w:id="163" w:name="_Toc498433180"/>
      <w:bookmarkStart w:id="164" w:name="_Toc498514136"/>
      <w:bookmarkStart w:id="165" w:name="_Toc498609502"/>
      <w:bookmarkStart w:id="166" w:name="_Toc498630246"/>
      <w:bookmarkStart w:id="167" w:name="_Toc498646508"/>
      <w:r>
        <w:t>Send a</w:t>
      </w:r>
      <w:r w:rsidR="00BE7E95">
        <w:t xml:space="preserve"> reply</w:t>
      </w:r>
      <w:r>
        <w:t xml:space="preserve"> LS to RAN1 </w:t>
      </w:r>
      <w:r w:rsidR="00B97A3A">
        <w:t xml:space="preserve">and RAN4 </w:t>
      </w:r>
      <w:r>
        <w:t>based on the discussion and agreements</w:t>
      </w:r>
      <w:r w:rsidR="00027468">
        <w:t xml:space="preserve"> above</w:t>
      </w:r>
      <w:r>
        <w:t xml:space="preserve"> about SI acquisition time reduction for efeMTC.</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ED12EB5" w14:textId="03697ECD" w:rsidR="00ED0B05" w:rsidRDefault="00395B08" w:rsidP="00ED0B05">
      <w:r>
        <w:t xml:space="preserve">For the draft LS reply to RAN1, see the contribution in </w:t>
      </w:r>
      <w:r w:rsidR="009E3684">
        <w:fldChar w:fldCharType="begin"/>
      </w:r>
      <w:r w:rsidR="009E3684">
        <w:instrText xml:space="preserve"> REF _Ref494404408 \r \h </w:instrText>
      </w:r>
      <w:r w:rsidR="009E3684">
        <w:fldChar w:fldCharType="separate"/>
      </w:r>
      <w:r w:rsidR="004262AA">
        <w:t>[11]</w:t>
      </w:r>
      <w:r w:rsidR="009E3684">
        <w:fldChar w:fldCharType="end"/>
      </w:r>
      <w:r>
        <w:t>.</w:t>
      </w:r>
    </w:p>
    <w:p w14:paraId="66644311" w14:textId="6EC3604C" w:rsidR="00E231CA" w:rsidRDefault="00E231CA" w:rsidP="00E231CA">
      <w:pPr>
        <w:pStyle w:val="Heading2"/>
      </w:pPr>
      <w:r>
        <w:t xml:space="preserve">Further enhancements for reduced </w:t>
      </w:r>
      <w:r w:rsidR="00E77567">
        <w:t xml:space="preserve">system information </w:t>
      </w:r>
      <w:r>
        <w:t>acquisition</w:t>
      </w:r>
      <w:r w:rsidR="00E77567">
        <w:t xml:space="preserve"> time</w:t>
      </w:r>
    </w:p>
    <w:p w14:paraId="028683AF" w14:textId="77777777" w:rsidR="004262AA" w:rsidRDefault="001E654F" w:rsidP="00ED0B05">
      <w:r>
        <w:t xml:space="preserve">Further techniques to allow reduced time to acquire </w:t>
      </w:r>
      <w:r w:rsidR="00117872">
        <w:t>SI</w:t>
      </w:r>
      <w:r>
        <w:t xml:space="preserve"> may be considered</w:t>
      </w:r>
      <w:r w:rsidR="00117872">
        <w:t xml:space="preserve"> in RAN2</w:t>
      </w:r>
      <w:r>
        <w:t xml:space="preserve">. For example, </w:t>
      </w:r>
      <w:r w:rsidR="00117872">
        <w:t>when a large number of UEs are expected to acquire SI, such as when SI is modified, it would be useful to help the UEs to acquire the SI quicker. This could be done by densifying the number of repetitions when SI is modified for a short period of time, i.e. transmitting a larger number of repetitions of SI during a short period of time after SI is modified</w:t>
      </w:r>
      <w:bookmarkStart w:id="168" w:name="_Hlk486427802"/>
      <w:r w:rsidR="00117872">
        <w:t>.</w:t>
      </w:r>
      <w:r w:rsidR="00576730">
        <w:t xml:space="preserve"> With denser repetitions the UEs could </w:t>
      </w:r>
      <w:r w:rsidR="00F95187">
        <w:t>acquire the SI when they are assumed to do so in a reduced acquisition time with no large system overhead.</w:t>
      </w:r>
      <w:r w:rsidR="00E231CA" w:rsidRPr="00E231CA">
        <w:t xml:space="preserve"> </w:t>
      </w:r>
      <w:r w:rsidR="00E231CA">
        <w:t xml:space="preserve">Since SI </w:t>
      </w:r>
      <w:r w:rsidR="00B0777C">
        <w:t>doesn’t need</w:t>
      </w:r>
      <w:r w:rsidR="00E231CA">
        <w:t xml:space="preserve"> to be received very often, when it is not changed,</w:t>
      </w:r>
      <w:r w:rsidR="00F95187">
        <w:t xml:space="preserve"> the repetitions otherwise (when SI is not modified) could </w:t>
      </w:r>
      <w:r w:rsidR="00E231CA">
        <w:t xml:space="preserve">even </w:t>
      </w:r>
      <w:r w:rsidR="00F95187">
        <w:t>be made less dense. This could potentially even reduce the</w:t>
      </w:r>
      <w:r w:rsidR="00E87251">
        <w:t xml:space="preserve"> total</w:t>
      </w:r>
      <w:r w:rsidR="00F95187">
        <w:t xml:space="preserve"> system overhead</w:t>
      </w:r>
      <w:r w:rsidR="00476313">
        <w:t>, as the transmission of the SI could be reduced outside the denser periods</w:t>
      </w:r>
      <w:r w:rsidR="00F95187">
        <w:t>.</w:t>
      </w:r>
      <w:r w:rsidR="00B7146C">
        <w:t xml:space="preserve"> </w:t>
      </w:r>
    </w:p>
    <w:p w14:paraId="4FBC6CBF" w14:textId="7B9D097E" w:rsidR="00CD21E1" w:rsidRDefault="00B7146C" w:rsidP="00ED0B05">
      <w:r>
        <w:t xml:space="preserve">This would require some SI changes, </w:t>
      </w:r>
      <w:r w:rsidR="00E231CA">
        <w:t xml:space="preserve">such as </w:t>
      </w:r>
      <w:r>
        <w:t>determining two sets of scheduling information of SI and signalling to indicate when to apply the temporary SI scheduling.</w:t>
      </w:r>
      <w:r w:rsidR="00476313">
        <w:t xml:space="preserve"> Another way to </w:t>
      </w:r>
      <w:r w:rsidR="003F4961">
        <w:t>do</w:t>
      </w:r>
      <w:r w:rsidR="00476313">
        <w:t xml:space="preserve"> this is</w:t>
      </w:r>
      <w:r w:rsidR="003F4961">
        <w:t>,</w:t>
      </w:r>
      <w:r w:rsidR="0069508D">
        <w:t xml:space="preserve"> during the dense periods</w:t>
      </w:r>
      <w:r w:rsidR="00E231CA">
        <w:t>,</w:t>
      </w:r>
      <w:r w:rsidR="00476313">
        <w:t xml:space="preserve"> to scale the SI scheduling by a </w:t>
      </w:r>
      <w:r w:rsidR="00603F5B">
        <w:t>factor</w:t>
      </w:r>
      <w:r w:rsidR="00476313">
        <w:t>, which is provided as a parameter</w:t>
      </w:r>
      <w:r w:rsidR="00603F5B">
        <w:t xml:space="preserve"> in SIB1-BR</w:t>
      </w:r>
      <w:r w:rsidR="00EC1021">
        <w:t>/-NB</w:t>
      </w:r>
      <w:r w:rsidR="00603F5B">
        <w:t xml:space="preserve"> / MIB</w:t>
      </w:r>
      <w:r w:rsidR="00476313">
        <w:t>.</w:t>
      </w:r>
      <w:r w:rsidR="00B9708B">
        <w:t xml:space="preserve"> </w:t>
      </w:r>
      <w:r w:rsidR="004B549E">
        <w:t>To</w:t>
      </w:r>
      <w:r w:rsidR="00B9708B">
        <w:t xml:space="preserve"> avoid additional overhead from configuration the configuration</w:t>
      </w:r>
      <w:r w:rsidR="004B549E">
        <w:t xml:space="preserve"> for denser repetitions could also be</w:t>
      </w:r>
      <w:r w:rsidR="00B9708B">
        <w:t xml:space="preserve"> hard-coded</w:t>
      </w:r>
      <w:r w:rsidR="004B549E">
        <w:t>.</w:t>
      </w:r>
      <w:r w:rsidR="000E15D4">
        <w:t xml:space="preserve"> The indicator for the beginning of denser SI repetitions could also be signalled implicitly with the indication of </w:t>
      </w:r>
      <w:r w:rsidR="00BE7E95">
        <w:t>system information update</w:t>
      </w:r>
      <w:r w:rsidR="000E15D4">
        <w:t xml:space="preserve">, </w:t>
      </w:r>
      <w:r w:rsidR="009670A3">
        <w:t>which was agreed in RAN2#99bis</w:t>
      </w:r>
      <w:r w:rsidR="00AF6184">
        <w:t xml:space="preserve">, and the UE would know to apply the denser scheduling from the beginning of </w:t>
      </w:r>
      <w:r w:rsidR="00B207A8">
        <w:t>next modification period boundary</w:t>
      </w:r>
      <w:r w:rsidR="000E15D4">
        <w:t>. This would reduce the need for additional bits required, however it would require the scaling and the length of the denser repetition period to be fixed if no other signalling would be added for configuration of denser repetitions.</w:t>
      </w:r>
    </w:p>
    <w:p w14:paraId="19426E80" w14:textId="3F1D7CF1" w:rsidR="00B207A8" w:rsidRDefault="00B207A8" w:rsidP="00B207A8">
      <w:pPr>
        <w:pStyle w:val="Proposal"/>
      </w:pPr>
      <w:bookmarkStart w:id="169" w:name="_Toc498433181"/>
      <w:bookmarkStart w:id="170" w:name="_Toc498514137"/>
      <w:bookmarkStart w:id="171" w:name="_Toc498609503"/>
      <w:bookmarkStart w:id="172" w:name="_Toc498630247"/>
      <w:bookmarkStart w:id="173" w:name="_Toc498646509"/>
      <w:bookmarkStart w:id="174" w:name="_Hlk498515680"/>
      <w:r>
        <w:t xml:space="preserve">RAN2 to consider temporary SI densification for efeMTC/feNB-IoT to help UEs acquire system information </w:t>
      </w:r>
      <w:r w:rsidRPr="00B207A8">
        <w:t>quickly</w:t>
      </w:r>
      <w:r>
        <w:t xml:space="preserve"> when expected so.</w:t>
      </w:r>
      <w:bookmarkEnd w:id="169"/>
      <w:bookmarkEnd w:id="170"/>
      <w:bookmarkEnd w:id="171"/>
      <w:bookmarkEnd w:id="172"/>
      <w:bookmarkEnd w:id="173"/>
    </w:p>
    <w:bookmarkEnd w:id="168"/>
    <w:bookmarkEnd w:id="174"/>
    <w:p w14:paraId="3329C9D0" w14:textId="1660506D" w:rsidR="00A2609D" w:rsidRDefault="00A2609D" w:rsidP="008314D6"/>
    <w:p w14:paraId="7E690B51" w14:textId="6FE0FFD0" w:rsidR="00C01F33" w:rsidRPr="00CE0424" w:rsidRDefault="00C01F33" w:rsidP="00CE0424">
      <w:pPr>
        <w:pStyle w:val="Heading1"/>
      </w:pPr>
      <w:r w:rsidRPr="00CE0424">
        <w:lastRenderedPageBreak/>
        <w:t>Conclusion</w:t>
      </w:r>
    </w:p>
    <w:p w14:paraId="67C1EEF2" w14:textId="5D763D31" w:rsidR="00E82FC6" w:rsidRDefault="008E065E" w:rsidP="001D4E78">
      <w:pPr>
        <w:pStyle w:val="TOC1"/>
        <w:jc w:val="both"/>
        <w:rPr>
          <w:b w:val="0"/>
        </w:rPr>
      </w:pPr>
      <w:r w:rsidRPr="00ED0B05">
        <w:rPr>
          <w:b w:val="0"/>
        </w:rPr>
        <w:t xml:space="preserve">In section </w:t>
      </w:r>
      <w:r w:rsidR="00581707">
        <w:rPr>
          <w:b w:val="0"/>
        </w:rPr>
        <w:fldChar w:fldCharType="begin"/>
      </w:r>
      <w:r w:rsidR="00581707">
        <w:rPr>
          <w:b w:val="0"/>
        </w:rPr>
        <w:instrText xml:space="preserve"> REF _Ref498335794 \r \h </w:instrText>
      </w:r>
      <w:r w:rsidR="00581707">
        <w:rPr>
          <w:b w:val="0"/>
        </w:rPr>
      </w:r>
      <w:r w:rsidR="00581707">
        <w:rPr>
          <w:b w:val="0"/>
        </w:rPr>
        <w:fldChar w:fldCharType="separate"/>
      </w:r>
      <w:r w:rsidR="004262AA">
        <w:rPr>
          <w:b w:val="0"/>
        </w:rPr>
        <w:t>2</w:t>
      </w:r>
      <w:r w:rsidR="00581707">
        <w:rPr>
          <w:b w:val="0"/>
        </w:rPr>
        <w:fldChar w:fldCharType="end"/>
      </w:r>
      <w:r w:rsidRPr="00ED0B05">
        <w:rPr>
          <w:b w:val="0"/>
        </w:rPr>
        <w:t xml:space="preserve"> we made the following observations:</w:t>
      </w:r>
    </w:p>
    <w:p w14:paraId="45554BEB" w14:textId="77777777" w:rsidR="00ED0B05" w:rsidRPr="00ED0B05" w:rsidRDefault="00ED0B05" w:rsidP="001D4E78">
      <w:pPr>
        <w:pStyle w:val="TOC1"/>
        <w:jc w:val="both"/>
        <w:rPr>
          <w:b w:val="0"/>
        </w:rPr>
      </w:pPr>
    </w:p>
    <w:p w14:paraId="2766F650" w14:textId="77777777" w:rsidR="000E00FB"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0E00FB" w:rsidRPr="00A83D56">
        <w:rPr>
          <w:rFonts w:eastAsia="MS Mincho"/>
          <w:lang w:eastAsia="ja-JP"/>
        </w:rPr>
        <w:t>Observation 1</w:t>
      </w:r>
      <w:r w:rsidR="000E00FB">
        <w:rPr>
          <w:rFonts w:asciiTheme="minorHAnsi" w:eastAsiaTheme="minorEastAsia" w:hAnsiTheme="minorHAnsi" w:cstheme="minorBidi"/>
          <w:b w:val="0"/>
          <w:sz w:val="22"/>
          <w:lang w:eastAsia="en-US"/>
        </w:rPr>
        <w:tab/>
      </w:r>
      <w:r w:rsidR="000E00FB" w:rsidRPr="00A83D56">
        <w:rPr>
          <w:rFonts w:eastAsia="MS Mincho"/>
          <w:lang w:eastAsia="ja-JP"/>
        </w:rPr>
        <w:t>Techniques considered for PSS/SSS acquisition time reduction are up to RAN1 to decide.</w:t>
      </w:r>
    </w:p>
    <w:p w14:paraId="34042637" w14:textId="77777777" w:rsidR="000E00FB" w:rsidRDefault="000E00FB">
      <w:pPr>
        <w:pStyle w:val="TOC1"/>
        <w:rPr>
          <w:rFonts w:asciiTheme="minorHAnsi" w:eastAsiaTheme="minorEastAsia" w:hAnsiTheme="minorHAnsi" w:cstheme="minorBidi"/>
          <w:b w:val="0"/>
          <w:sz w:val="22"/>
          <w:lang w:eastAsia="en-US"/>
        </w:rPr>
      </w:pPr>
      <w:r w:rsidRPr="00A83D56">
        <w:rPr>
          <w:rFonts w:eastAsia="MS Mincho"/>
          <w:lang w:eastAsia="ja-JP"/>
        </w:rPr>
        <w:t>Observation 2</w:t>
      </w:r>
      <w:r>
        <w:rPr>
          <w:rFonts w:asciiTheme="minorHAnsi" w:eastAsiaTheme="minorEastAsia" w:hAnsiTheme="minorHAnsi" w:cstheme="minorBidi"/>
          <w:b w:val="0"/>
          <w:sz w:val="22"/>
          <w:lang w:eastAsia="en-US"/>
        </w:rPr>
        <w:tab/>
      </w:r>
      <w:r w:rsidRPr="00A83D56">
        <w:rPr>
          <w:rFonts w:eastAsia="MS Mincho"/>
          <w:lang w:eastAsia="ja-JP"/>
        </w:rPr>
        <w:t>Introducing additional repetitions of PBCH is up to RAN1.</w:t>
      </w:r>
    </w:p>
    <w:p w14:paraId="1E3AECF1" w14:textId="77777777" w:rsidR="000E00FB" w:rsidRDefault="000E00FB">
      <w:pPr>
        <w:pStyle w:val="TOC1"/>
        <w:rPr>
          <w:rFonts w:asciiTheme="minorHAnsi" w:eastAsiaTheme="minorEastAsia" w:hAnsiTheme="minorHAnsi" w:cstheme="minorBidi"/>
          <w:b w:val="0"/>
          <w:sz w:val="22"/>
          <w:lang w:eastAsia="en-US"/>
        </w:rPr>
      </w:pPr>
      <w:r w:rsidRPr="00A83D56">
        <w:rPr>
          <w:rFonts w:eastAsia="MS Mincho"/>
          <w:lang w:eastAsia="ja-JP"/>
        </w:rPr>
        <w:t>Observation 3</w:t>
      </w:r>
      <w:r>
        <w:rPr>
          <w:rFonts w:asciiTheme="minorHAnsi" w:eastAsiaTheme="minorEastAsia" w:hAnsiTheme="minorHAnsi" w:cstheme="minorBidi"/>
          <w:b w:val="0"/>
          <w:sz w:val="22"/>
          <w:lang w:eastAsia="en-US"/>
        </w:rPr>
        <w:tab/>
      </w:r>
      <w:r w:rsidRPr="00A83D56">
        <w:rPr>
          <w:rFonts w:eastAsia="MS Mincho" w:cs="Arial"/>
          <w:lang w:eastAsia="ja-JP"/>
        </w:rPr>
        <w:t>Combining across 40-ms PBCH periods is already possible in Release 14.</w:t>
      </w:r>
    </w:p>
    <w:p w14:paraId="55A08EAD" w14:textId="77777777" w:rsidR="000E00FB" w:rsidRDefault="000E00FB">
      <w:pPr>
        <w:pStyle w:val="TOC1"/>
        <w:rPr>
          <w:rFonts w:asciiTheme="minorHAnsi" w:eastAsiaTheme="minorEastAsia" w:hAnsiTheme="minorHAnsi" w:cstheme="minorBidi"/>
          <w:b w:val="0"/>
          <w:sz w:val="22"/>
          <w:lang w:eastAsia="en-US"/>
        </w:rPr>
      </w:pPr>
      <w:r w:rsidRPr="00A83D56">
        <w:rPr>
          <w:rFonts w:eastAsia="MS Mincho"/>
          <w:lang w:eastAsia="ja-JP"/>
        </w:rPr>
        <w:t>Observation 4</w:t>
      </w:r>
      <w:r>
        <w:rPr>
          <w:rFonts w:asciiTheme="minorHAnsi" w:eastAsiaTheme="minorEastAsia" w:hAnsiTheme="minorHAnsi" w:cstheme="minorBidi"/>
          <w:b w:val="0"/>
          <w:sz w:val="22"/>
          <w:lang w:eastAsia="en-US"/>
        </w:rPr>
        <w:tab/>
      </w:r>
      <w:r w:rsidRPr="00A83D56">
        <w:rPr>
          <w:rFonts w:eastAsia="MS Mincho" w:cs="Arial"/>
          <w:lang w:eastAsia="ja-JP"/>
        </w:rPr>
        <w:t>It is already possible for the UE to skip MIB acquisition in certain cases such as re-establishment, waking up to monitor for paging, handover etc.</w:t>
      </w:r>
    </w:p>
    <w:p w14:paraId="0B8E5460" w14:textId="77777777" w:rsidR="000E00FB" w:rsidRDefault="000E00FB">
      <w:pPr>
        <w:pStyle w:val="TOC1"/>
        <w:rPr>
          <w:rFonts w:asciiTheme="minorHAnsi" w:eastAsiaTheme="minorEastAsia" w:hAnsiTheme="minorHAnsi" w:cstheme="minorBidi"/>
          <w:b w:val="0"/>
          <w:sz w:val="22"/>
          <w:lang w:eastAsia="en-US"/>
        </w:rPr>
      </w:pPr>
      <w:r w:rsidRPr="00A83D56">
        <w:rPr>
          <w:rFonts w:eastAsia="MS Mincho"/>
          <w:lang w:eastAsia="ja-JP"/>
        </w:rPr>
        <w:t>Observation 5</w:t>
      </w:r>
      <w:r>
        <w:rPr>
          <w:rFonts w:asciiTheme="minorHAnsi" w:eastAsiaTheme="minorEastAsia" w:hAnsiTheme="minorHAnsi" w:cstheme="minorBidi"/>
          <w:b w:val="0"/>
          <w:sz w:val="22"/>
          <w:lang w:eastAsia="en-US"/>
        </w:rPr>
        <w:tab/>
      </w:r>
      <w:r w:rsidRPr="00A83D56">
        <w:rPr>
          <w:rFonts w:eastAsia="MS Mincho"/>
          <w:lang w:eastAsia="ja-JP"/>
        </w:rPr>
        <w:t>There are limited possibilities for increasing the number of repetitions of SIB1-BR.</w:t>
      </w:r>
    </w:p>
    <w:p w14:paraId="6E478BF6" w14:textId="77777777" w:rsidR="000E00FB" w:rsidRDefault="000E00FB">
      <w:pPr>
        <w:pStyle w:val="TOC1"/>
        <w:rPr>
          <w:rFonts w:asciiTheme="minorHAnsi" w:eastAsiaTheme="minorEastAsia" w:hAnsiTheme="minorHAnsi" w:cstheme="minorBidi"/>
          <w:b w:val="0"/>
          <w:sz w:val="22"/>
          <w:lang w:eastAsia="en-US"/>
        </w:rPr>
      </w:pPr>
      <w:r w:rsidRPr="00A83D56">
        <w:rPr>
          <w:rFonts w:eastAsia="MS Mincho"/>
          <w:lang w:eastAsia="ja-JP"/>
        </w:rPr>
        <w:t>Observation 6</w:t>
      </w:r>
      <w:r>
        <w:rPr>
          <w:rFonts w:asciiTheme="minorHAnsi" w:eastAsiaTheme="minorEastAsia" w:hAnsiTheme="minorHAnsi" w:cstheme="minorBidi"/>
          <w:b w:val="0"/>
          <w:sz w:val="22"/>
          <w:lang w:eastAsia="en-US"/>
        </w:rPr>
        <w:tab/>
      </w:r>
      <w:r w:rsidRPr="00A83D56">
        <w:rPr>
          <w:rFonts w:eastAsia="MS Mincho"/>
          <w:lang w:eastAsia="ja-JP"/>
        </w:rPr>
        <w:t>Accumulation across BCCH modification periods is already possible in Release 14.</w:t>
      </w:r>
    </w:p>
    <w:p w14:paraId="49D15933" w14:textId="77777777" w:rsidR="000E00FB" w:rsidRDefault="000E00FB">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 xml:space="preserve">Additional repetitions of SI messages could be introduced by either extending </w:t>
      </w:r>
      <w:r w:rsidRPr="00A83D56">
        <w:rPr>
          <w:i/>
        </w:rPr>
        <w:t>si-WindowLength-BR</w:t>
      </w:r>
      <w:r w:rsidRPr="00A83D56">
        <w:t xml:space="preserve"> or adding shorter periods to </w:t>
      </w:r>
      <w:r w:rsidRPr="00A83D56">
        <w:rPr>
          <w:i/>
        </w:rPr>
        <w:t>si-Periodicity</w:t>
      </w:r>
      <w:r w:rsidRPr="00A83D56">
        <w:t xml:space="preserve"> in </w:t>
      </w:r>
      <w:r w:rsidRPr="00A83D56">
        <w:rPr>
          <w:i/>
        </w:rPr>
        <w:t>SystemInformationBlockType1-BR</w:t>
      </w:r>
      <w:r w:rsidRPr="00A83D56">
        <w:t>.</w:t>
      </w:r>
    </w:p>
    <w:p w14:paraId="5C342F4B" w14:textId="09689E27" w:rsidR="008E065E" w:rsidRDefault="008E065E" w:rsidP="001D4E78">
      <w:pPr>
        <w:pStyle w:val="BodyText"/>
        <w:rPr>
          <w:b/>
          <w:bCs/>
        </w:rPr>
      </w:pPr>
      <w:r>
        <w:rPr>
          <w:b/>
          <w:bCs/>
        </w:rPr>
        <w:fldChar w:fldCharType="end"/>
      </w:r>
    </w:p>
    <w:p w14:paraId="4B9F7C6A" w14:textId="5011FE11" w:rsidR="00E82FC6" w:rsidRDefault="008E065E" w:rsidP="001D4E78">
      <w:pPr>
        <w:pStyle w:val="TOC1"/>
        <w:jc w:val="both"/>
        <w:rPr>
          <w:b w:val="0"/>
        </w:rPr>
      </w:pPr>
      <w:r w:rsidRPr="00ED0B05">
        <w:rPr>
          <w:b w:val="0"/>
        </w:rPr>
        <w:t>Based on the discussion in section</w:t>
      </w:r>
      <w:r w:rsidR="00777019">
        <w:rPr>
          <w:b w:val="0"/>
        </w:rPr>
        <w:t xml:space="preserve"> </w:t>
      </w:r>
      <w:r w:rsidR="00777019">
        <w:rPr>
          <w:b w:val="0"/>
        </w:rPr>
        <w:fldChar w:fldCharType="begin"/>
      </w:r>
      <w:r w:rsidR="00777019">
        <w:rPr>
          <w:b w:val="0"/>
        </w:rPr>
        <w:instrText xml:space="preserve"> REF _Ref498335794 \r \h </w:instrText>
      </w:r>
      <w:r w:rsidR="00777019">
        <w:rPr>
          <w:b w:val="0"/>
        </w:rPr>
      </w:r>
      <w:r w:rsidR="00777019">
        <w:rPr>
          <w:b w:val="0"/>
        </w:rPr>
        <w:fldChar w:fldCharType="separate"/>
      </w:r>
      <w:r w:rsidR="004262AA">
        <w:rPr>
          <w:b w:val="0"/>
        </w:rPr>
        <w:t>2</w:t>
      </w:r>
      <w:r w:rsidR="00777019">
        <w:rPr>
          <w:b w:val="0"/>
        </w:rPr>
        <w:fldChar w:fldCharType="end"/>
      </w:r>
      <w:r w:rsidRPr="00ED0B05">
        <w:rPr>
          <w:b w:val="0"/>
        </w:rPr>
        <w:t xml:space="preserve"> we propose the following:</w:t>
      </w:r>
    </w:p>
    <w:p w14:paraId="03B90B2B" w14:textId="77777777" w:rsidR="00ED0B05" w:rsidRPr="00ED0B05" w:rsidRDefault="00ED0B05" w:rsidP="001D4E78">
      <w:pPr>
        <w:pStyle w:val="TOC1"/>
        <w:jc w:val="both"/>
        <w:rPr>
          <w:b w:val="0"/>
        </w:rPr>
      </w:pPr>
    </w:p>
    <w:p w14:paraId="294C7FF8" w14:textId="77777777" w:rsidR="000E00FB"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0E00FB" w:rsidRPr="009D03F9">
        <w:rPr>
          <w14:scene3d>
            <w14:camera w14:prst="orthographicFront"/>
            <w14:lightRig w14:rig="threePt" w14:dir="t">
              <w14:rot w14:lat="0" w14:lon="0" w14:rev="0"/>
            </w14:lightRig>
          </w14:scene3d>
        </w:rPr>
        <w:t>Proposal 1</w:t>
      </w:r>
      <w:r w:rsidR="000E00FB">
        <w:rPr>
          <w:rFonts w:asciiTheme="minorHAnsi" w:eastAsiaTheme="minorEastAsia" w:hAnsiTheme="minorHAnsi" w:cstheme="minorBidi"/>
          <w:b w:val="0"/>
          <w:sz w:val="22"/>
          <w:lang w:eastAsia="en-US"/>
        </w:rPr>
        <w:tab/>
      </w:r>
      <w:r w:rsidR="000E00FB">
        <w:t>Send a reply LS to RAN1 and RAN4 based on the discussion and agreements above about SI acquisition time reduction for efeMTC.</w:t>
      </w:r>
    </w:p>
    <w:p w14:paraId="76D6171F" w14:textId="77777777" w:rsidR="000E00FB" w:rsidRDefault="000E00FB">
      <w:pPr>
        <w:pStyle w:val="TOC1"/>
        <w:rPr>
          <w:rFonts w:asciiTheme="minorHAnsi" w:eastAsiaTheme="minorEastAsia" w:hAnsiTheme="minorHAnsi" w:cstheme="minorBidi"/>
          <w:b w:val="0"/>
          <w:sz w:val="22"/>
          <w:lang w:eastAsia="en-US"/>
        </w:rPr>
      </w:pPr>
      <w:r w:rsidRPr="009D03F9">
        <w:rPr>
          <w14:scene3d>
            <w14:camera w14:prst="orthographicFront"/>
            <w14:lightRig w14:rig="threePt" w14:dir="t">
              <w14:rot w14:lat="0" w14:lon="0" w14:rev="0"/>
            </w14:lightRig>
          </w14:scene3d>
        </w:rPr>
        <w:t>Proposal 2</w:t>
      </w:r>
      <w:r>
        <w:rPr>
          <w:rFonts w:asciiTheme="minorHAnsi" w:eastAsiaTheme="minorEastAsia" w:hAnsiTheme="minorHAnsi" w:cstheme="minorBidi"/>
          <w:b w:val="0"/>
          <w:sz w:val="22"/>
          <w:lang w:eastAsia="en-US"/>
        </w:rPr>
        <w:tab/>
      </w:r>
      <w:r>
        <w:t>RAN2 to consider temporary SI densification for efeMTC/feNB-IoT to help UEs acquire system information quickly when expected so.</w:t>
      </w:r>
    </w:p>
    <w:p w14:paraId="0C30B33E" w14:textId="46897D9A" w:rsidR="00311702" w:rsidRPr="00D04434" w:rsidRDefault="008E065E" w:rsidP="001D4E78">
      <w:pPr>
        <w:rPr>
          <w:b/>
          <w:bCs/>
        </w:rPr>
      </w:pPr>
      <w:r>
        <w:rPr>
          <w:b/>
          <w:bCs/>
        </w:rPr>
        <w:fldChar w:fldCharType="end"/>
      </w:r>
    </w:p>
    <w:p w14:paraId="43591C01" w14:textId="77777777" w:rsidR="00C01F33" w:rsidRPr="00CE0424" w:rsidRDefault="00C01F33" w:rsidP="001D4E78"/>
    <w:p w14:paraId="4C9431F6" w14:textId="77777777" w:rsidR="00F507D1" w:rsidRPr="00CE0424" w:rsidRDefault="00F507D1" w:rsidP="00CE0424">
      <w:pPr>
        <w:pStyle w:val="Heading1"/>
      </w:pPr>
      <w:bookmarkStart w:id="175" w:name="_In-sequence_SDU_delivery"/>
      <w:bookmarkEnd w:id="175"/>
      <w:r w:rsidRPr="00CE0424">
        <w:t>References</w:t>
      </w:r>
    </w:p>
    <w:p w14:paraId="4CB6F6AC" w14:textId="77777777" w:rsidR="00FA744B" w:rsidRDefault="00FA744B" w:rsidP="00311702">
      <w:pPr>
        <w:pStyle w:val="Reference"/>
      </w:pPr>
      <w:bookmarkStart w:id="176" w:name="_Ref494404073"/>
      <w:bookmarkStart w:id="177" w:name="_Ref174151459"/>
      <w:bookmarkStart w:id="178" w:name="_Ref189809556"/>
      <w:r>
        <w:t xml:space="preserve">R1-1709834, </w:t>
      </w:r>
      <w:r w:rsidR="00E82FC6">
        <w:rPr>
          <w:rFonts w:cs="Arial"/>
          <w:bCs/>
        </w:rPr>
        <w:t>LS on System acquisition time reduction for Rel-15 LTE MTC,</w:t>
      </w:r>
      <w:r w:rsidR="00E82FC6">
        <w:t xml:space="preserve"> 3GPP RAN1#89, Hangzhou, P.R. China, May 2017</w:t>
      </w:r>
      <w:bookmarkEnd w:id="176"/>
    </w:p>
    <w:p w14:paraId="62D78A95" w14:textId="75B16C37" w:rsidR="00513637" w:rsidRPr="004262AA" w:rsidRDefault="00513637" w:rsidP="004262AA">
      <w:pPr>
        <w:pStyle w:val="Reference"/>
      </w:pPr>
      <w:bookmarkStart w:id="179" w:name="_Ref494404104"/>
      <w:r w:rsidRPr="004262AA">
        <w:t>R2-</w:t>
      </w:r>
      <w:r w:rsidR="004262AA" w:rsidRPr="004262AA">
        <w:t>1713051</w:t>
      </w:r>
      <w:r w:rsidRPr="004262AA">
        <w:t>, “Skipping SIB1-BR acquisition”, Ericsson, RAN2#</w:t>
      </w:r>
      <w:r w:rsidR="00217536" w:rsidRPr="004262AA">
        <w:t>100</w:t>
      </w:r>
      <w:r w:rsidRPr="004262AA">
        <w:t xml:space="preserve">, </w:t>
      </w:r>
      <w:r w:rsidR="00217536" w:rsidRPr="004262AA">
        <w:t>Reno</w:t>
      </w:r>
      <w:r w:rsidRPr="004262AA">
        <w:t xml:space="preserve">, </w:t>
      </w:r>
      <w:r w:rsidR="00217536" w:rsidRPr="004262AA">
        <w:t>USA</w:t>
      </w:r>
      <w:r w:rsidRPr="004262AA">
        <w:t xml:space="preserve">, </w:t>
      </w:r>
      <w:r w:rsidR="00217536" w:rsidRPr="004262AA">
        <w:t>November - December</w:t>
      </w:r>
      <w:r w:rsidRPr="004262AA">
        <w:t xml:space="preserve"> 2017</w:t>
      </w:r>
      <w:bookmarkEnd w:id="179"/>
    </w:p>
    <w:p w14:paraId="472F6A5B" w14:textId="7B64676B" w:rsidR="00564D23" w:rsidRDefault="00564D23" w:rsidP="00564D23">
      <w:pPr>
        <w:pStyle w:val="Reference"/>
      </w:pPr>
      <w:bookmarkStart w:id="180" w:name="_Ref494404128"/>
      <w:r>
        <w:t>Draft Report of 3GPP TSG RAN WG2 meeting #98, Hangzhou, P.R. China, May 2017</w:t>
      </w:r>
      <w:bookmarkEnd w:id="180"/>
    </w:p>
    <w:p w14:paraId="31B79F02" w14:textId="33B3A5FE" w:rsidR="00564D23" w:rsidRDefault="00564D23" w:rsidP="00564D23">
      <w:pPr>
        <w:pStyle w:val="Reference"/>
      </w:pPr>
      <w:bookmarkStart w:id="181" w:name="_Ref494404130"/>
      <w:r w:rsidRPr="00564D23">
        <w:t>R2-17</w:t>
      </w:r>
      <w:r>
        <w:t>0</w:t>
      </w:r>
      <w:r w:rsidRPr="00564D23">
        <w:t>5910</w:t>
      </w:r>
      <w:r>
        <w:t>, “Clarification to MIB repetitions”, Sony, RAN2#98, Hangzhou, P.R. China, May 2017</w:t>
      </w:r>
      <w:bookmarkEnd w:id="181"/>
    </w:p>
    <w:p w14:paraId="55E06D1B" w14:textId="6B2D3C20" w:rsidR="00564D23" w:rsidRDefault="00564D23" w:rsidP="00564D23">
      <w:pPr>
        <w:pStyle w:val="Reference"/>
      </w:pPr>
      <w:bookmarkStart w:id="182" w:name="_Ref494404132"/>
      <w:r w:rsidRPr="00564D23">
        <w:t>R2-1705903</w:t>
      </w:r>
      <w:r>
        <w:t>, “Clarification to MIB repetitions”, Sony, RAN2#98, Hangzhou, P.R. China, May 2017</w:t>
      </w:r>
      <w:bookmarkEnd w:id="182"/>
    </w:p>
    <w:p w14:paraId="41689534" w14:textId="7910F1EB" w:rsidR="00C46490" w:rsidRPr="00C161F5" w:rsidRDefault="00C161F5" w:rsidP="00C46490">
      <w:pPr>
        <w:pStyle w:val="Reference"/>
      </w:pPr>
      <w:bookmarkStart w:id="183" w:name="_Ref494404223"/>
      <w:bookmarkStart w:id="184" w:name="_Ref498651107"/>
      <w:r w:rsidRPr="00C161F5">
        <w:t>R1-1719349</w:t>
      </w:r>
      <w:r w:rsidR="00C46490" w:rsidRPr="00C161F5">
        <w:t>, “Reduced system acquisition time for MTC”,</w:t>
      </w:r>
      <w:r w:rsidR="00C46490" w:rsidRPr="00C161F5">
        <w:tab/>
        <w:t xml:space="preserve"> Ericsson, RAN1#9</w:t>
      </w:r>
      <w:r w:rsidRPr="00C161F5">
        <w:t>1</w:t>
      </w:r>
      <w:r w:rsidR="00C46490" w:rsidRPr="00C161F5">
        <w:t xml:space="preserve">, </w:t>
      </w:r>
      <w:r w:rsidRPr="00C161F5">
        <w:t>Reno, USA, November - December 2017</w:t>
      </w:r>
      <w:bookmarkEnd w:id="183"/>
      <w:bookmarkEnd w:id="184"/>
    </w:p>
    <w:p w14:paraId="6666416D" w14:textId="3958593A" w:rsidR="004A54F3" w:rsidRPr="00D27FAD" w:rsidRDefault="004A54F3" w:rsidP="004A54F3">
      <w:pPr>
        <w:pStyle w:val="Reference"/>
      </w:pPr>
      <w:bookmarkStart w:id="185" w:name="_Ref494404243"/>
      <w:r w:rsidRPr="00D27FAD">
        <w:t>3GPP TS 36.331, “Radio Resource Control (RRC) protocol specification”, v14.2.2, April 2017</w:t>
      </w:r>
      <w:bookmarkEnd w:id="185"/>
      <w:r w:rsidRPr="00D27FAD">
        <w:t xml:space="preserve">  </w:t>
      </w:r>
    </w:p>
    <w:p w14:paraId="625CFA4C" w14:textId="509E5A8D" w:rsidR="004A54F3" w:rsidRDefault="004A54F3" w:rsidP="004963DF">
      <w:pPr>
        <w:pStyle w:val="Reference"/>
      </w:pPr>
      <w:bookmarkStart w:id="186" w:name="_Ref494404256"/>
      <w:r w:rsidRPr="00D27FAD">
        <w:t>3GPP TS 36.</w:t>
      </w:r>
      <w:r>
        <w:t>213</w:t>
      </w:r>
      <w:r w:rsidRPr="00D27FAD">
        <w:t>, “</w:t>
      </w:r>
      <w:r w:rsidR="004963DF" w:rsidRPr="004963DF">
        <w:t>Evolved Universal Terrestrial Radio Access (E-UTRA); Physical layer procedures</w:t>
      </w:r>
      <w:r w:rsidRPr="00D27FAD">
        <w:t>”, v14.</w:t>
      </w:r>
      <w:r w:rsidR="004963DF">
        <w:t>3</w:t>
      </w:r>
      <w:r w:rsidRPr="00D27FAD">
        <w:t>.</w:t>
      </w:r>
      <w:r w:rsidR="004963DF">
        <w:t>0</w:t>
      </w:r>
      <w:r w:rsidRPr="00D27FAD">
        <w:t xml:space="preserve">, </w:t>
      </w:r>
      <w:r w:rsidR="004963DF">
        <w:t>June</w:t>
      </w:r>
      <w:r w:rsidRPr="00D27FAD">
        <w:t xml:space="preserve"> 2017</w:t>
      </w:r>
      <w:bookmarkEnd w:id="186"/>
      <w:r w:rsidRPr="00D27FAD">
        <w:t xml:space="preserve"> </w:t>
      </w:r>
    </w:p>
    <w:p w14:paraId="4B997F55" w14:textId="111A6DA7" w:rsidR="0075155B" w:rsidRDefault="0075155B" w:rsidP="0075155B">
      <w:pPr>
        <w:pStyle w:val="Reference"/>
      </w:pPr>
      <w:bookmarkStart w:id="187" w:name="_Ref494404270"/>
      <w:r w:rsidRPr="00EF1881">
        <w:t>R2-166054</w:t>
      </w:r>
      <w:r>
        <w:t>, “</w:t>
      </w:r>
      <w:r>
        <w:rPr>
          <w:rFonts w:cs="Arial"/>
        </w:rPr>
        <w:t>Report of 3GPP TSG RAN WG2 meeting #95</w:t>
      </w:r>
      <w:r>
        <w:t>”, ETSI MCC, RAN2#95, Got</w:t>
      </w:r>
      <w:r w:rsidR="00A2609D">
        <w:t>h</w:t>
      </w:r>
      <w:r>
        <w:t>enburg, Sweden, August 2016</w:t>
      </w:r>
      <w:bookmarkEnd w:id="187"/>
    </w:p>
    <w:p w14:paraId="4E058C98" w14:textId="57406491" w:rsidR="0075155B" w:rsidRDefault="0075155B" w:rsidP="0075155B">
      <w:pPr>
        <w:pStyle w:val="Reference"/>
      </w:pPr>
      <w:bookmarkStart w:id="188" w:name="_Ref494404283"/>
      <w:r w:rsidRPr="00EF1881">
        <w:t>R2-</w:t>
      </w:r>
      <w:r>
        <w:t>1702451, “</w:t>
      </w:r>
      <w:r w:rsidRPr="00EF1881">
        <w:rPr>
          <w:rFonts w:cs="Arial"/>
        </w:rPr>
        <w:t>Report of 3GPP TSG RAN WG2 meeting #97</w:t>
      </w:r>
      <w:r>
        <w:t>”, ETSI MCC, RAN2#97, Athens, Greece, August 2016</w:t>
      </w:r>
      <w:bookmarkEnd w:id="188"/>
    </w:p>
    <w:p w14:paraId="7704E857" w14:textId="21565316" w:rsidR="00513637" w:rsidRDefault="00513637" w:rsidP="004262AA">
      <w:pPr>
        <w:pStyle w:val="Reference"/>
      </w:pPr>
      <w:bookmarkStart w:id="189" w:name="_Ref494404408"/>
      <w:r w:rsidRPr="00A2609D">
        <w:t>R2-</w:t>
      </w:r>
      <w:r w:rsidR="004262AA" w:rsidRPr="004262AA">
        <w:t>1713053</w:t>
      </w:r>
      <w:r w:rsidRPr="004262AA">
        <w:t>, DRAFT</w:t>
      </w:r>
      <w:r w:rsidRPr="00A2609D">
        <w:t xml:space="preserve"> LS reply on Reduced System Acquisition Time, Ericsson, RAN2#</w:t>
      </w:r>
      <w:r w:rsidR="000B38C7">
        <w:t>100</w:t>
      </w:r>
      <w:r w:rsidRPr="00A2609D">
        <w:t xml:space="preserve">, </w:t>
      </w:r>
      <w:r w:rsidR="000B38C7">
        <w:t>Reno</w:t>
      </w:r>
      <w:r>
        <w:t xml:space="preserve">, </w:t>
      </w:r>
      <w:r w:rsidR="000B38C7">
        <w:t>USA</w:t>
      </w:r>
      <w:r>
        <w:t xml:space="preserve">, </w:t>
      </w:r>
      <w:r w:rsidR="000B38C7">
        <w:t>November - December</w:t>
      </w:r>
      <w:r>
        <w:t xml:space="preserve"> 2017</w:t>
      </w:r>
      <w:bookmarkEnd w:id="189"/>
    </w:p>
    <w:p w14:paraId="027A0868" w14:textId="2C988F50" w:rsidR="00D555BB" w:rsidRPr="00CE0424" w:rsidRDefault="00D555BB" w:rsidP="00D555BB">
      <w:pPr>
        <w:pStyle w:val="Reference"/>
      </w:pPr>
      <w:bookmarkStart w:id="190" w:name="_Ref498416025"/>
      <w:r>
        <w:t>R4-1711626, “</w:t>
      </w:r>
      <w:r w:rsidRPr="00D555BB">
        <w:t>Way forward on SI reading for eFeMTC</w:t>
      </w:r>
      <w:r>
        <w:t>”, Ericsso</w:t>
      </w:r>
      <w:r w:rsidR="00A41CAA">
        <w:t>n</w:t>
      </w:r>
      <w:r>
        <w:t>, RAN4#84bis, Dubrovnik, Croatia, October 2017.</w:t>
      </w:r>
      <w:bookmarkEnd w:id="190"/>
      <w:r>
        <w:t xml:space="preserve"> </w:t>
      </w:r>
    </w:p>
    <w:bookmarkEnd w:id="177"/>
    <w:bookmarkEnd w:id="178"/>
    <w:p w14:paraId="7AA6E6A4" w14:textId="146DBA5D" w:rsidR="003A7EF3" w:rsidRPr="00CE0424" w:rsidRDefault="003A7EF3" w:rsidP="00513637">
      <w:pPr>
        <w:pStyle w:val="Reference"/>
        <w:numPr>
          <w:ilvl w:val="0"/>
          <w:numId w:val="0"/>
        </w:numPr>
        <w:ind w:left="567"/>
      </w:pPr>
    </w:p>
    <w:sectPr w:rsidR="003A7EF3"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CE9FD" w14:textId="77777777" w:rsidR="00B44C36" w:rsidRDefault="00B44C36">
      <w:r>
        <w:separator/>
      </w:r>
    </w:p>
  </w:endnote>
  <w:endnote w:type="continuationSeparator" w:id="0">
    <w:p w14:paraId="1F1C7841" w14:textId="77777777" w:rsidR="00B44C36" w:rsidRDefault="00B44C36">
      <w:r>
        <w:continuationSeparator/>
      </w:r>
    </w:p>
  </w:endnote>
  <w:endnote w:type="continuationNotice" w:id="1">
    <w:p w14:paraId="4476206B" w14:textId="77777777" w:rsidR="00B44C36" w:rsidRDefault="00B44C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C229D" w14:textId="77777777" w:rsidR="000849B5" w:rsidRDefault="000849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3AEE165" w:rsidR="000849B5" w:rsidRDefault="000849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C070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070E">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8D951" w14:textId="77777777" w:rsidR="000849B5" w:rsidRDefault="000849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C2918" w14:textId="77777777" w:rsidR="00B44C36" w:rsidRDefault="00B44C36">
      <w:r>
        <w:separator/>
      </w:r>
    </w:p>
  </w:footnote>
  <w:footnote w:type="continuationSeparator" w:id="0">
    <w:p w14:paraId="4C6215E5" w14:textId="77777777" w:rsidR="00B44C36" w:rsidRDefault="00B44C36">
      <w:r>
        <w:continuationSeparator/>
      </w:r>
    </w:p>
  </w:footnote>
  <w:footnote w:type="continuationNotice" w:id="1">
    <w:p w14:paraId="0935BF29" w14:textId="77777777" w:rsidR="00B44C36" w:rsidRDefault="00B44C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0849B5" w:rsidRDefault="000849B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CC08" w14:textId="77777777" w:rsidR="000849B5" w:rsidRDefault="000849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A24B3" w14:textId="77777777" w:rsidR="000849B5" w:rsidRDefault="00084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79EF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A05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0366D5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4372A6"/>
    <w:multiLevelType w:val="hybridMultilevel"/>
    <w:tmpl w:val="1828F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779E3"/>
    <w:multiLevelType w:val="hybridMultilevel"/>
    <w:tmpl w:val="90D23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33F67"/>
    <w:multiLevelType w:val="hybridMultilevel"/>
    <w:tmpl w:val="230E5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9F3FD6"/>
    <w:multiLevelType w:val="hybridMultilevel"/>
    <w:tmpl w:val="11705D76"/>
    <w:lvl w:ilvl="0" w:tplc="04090001">
      <w:start w:val="1"/>
      <w:numFmt w:val="bullet"/>
      <w:lvlText w:val=""/>
      <w:lvlJc w:val="left"/>
      <w:pPr>
        <w:ind w:left="2343" w:hanging="360"/>
      </w:pPr>
      <w:rPr>
        <w:rFonts w:ascii="Symbol" w:hAnsi="Symbol" w:hint="default"/>
      </w:rPr>
    </w:lvl>
    <w:lvl w:ilvl="1" w:tplc="04090003" w:tentative="1">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EC729E"/>
    <w:multiLevelType w:val="hybridMultilevel"/>
    <w:tmpl w:val="E936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948686AC"/>
    <w:lvl w:ilvl="0" w:tplc="E7F8A02E">
      <w:start w:val="1"/>
      <w:numFmt w:val="decimal"/>
      <w:pStyle w:val="Proposal"/>
      <w:lvlText w:val="Proposal %1"/>
      <w:lvlJc w:val="left"/>
      <w:pPr>
        <w:tabs>
          <w:tab w:val="num" w:pos="1304"/>
        </w:tabs>
        <w:ind w:left="1304" w:hanging="130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E4AD8"/>
    <w:multiLevelType w:val="hybridMultilevel"/>
    <w:tmpl w:val="22FA5250"/>
    <w:lvl w:ilvl="0" w:tplc="BB0404BC">
      <w:start w:val="16"/>
      <w:numFmt w:val="bullet"/>
      <w:lvlText w:val="-"/>
      <w:lvlJc w:val="left"/>
      <w:pPr>
        <w:ind w:left="1979" w:hanging="360"/>
      </w:pPr>
      <w:rPr>
        <w:rFonts w:ascii="Arial" w:eastAsia="SimSun"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66051"/>
    <w:multiLevelType w:val="hybridMultilevel"/>
    <w:tmpl w:val="462ECF72"/>
    <w:lvl w:ilvl="0" w:tplc="BB0404BC">
      <w:start w:val="1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1E3D3A"/>
    <w:multiLevelType w:val="hybridMultilevel"/>
    <w:tmpl w:val="2A80B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39782A"/>
    <w:multiLevelType w:val="hybridMultilevel"/>
    <w:tmpl w:val="48A0A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5"/>
  </w:num>
  <w:num w:numId="3">
    <w:abstractNumId w:val="12"/>
  </w:num>
  <w:num w:numId="4">
    <w:abstractNumId w:val="13"/>
  </w:num>
  <w:num w:numId="5">
    <w:abstractNumId w:val="9"/>
  </w:num>
  <w:num w:numId="6">
    <w:abstractNumId w:val="14"/>
  </w:num>
  <w:num w:numId="7">
    <w:abstractNumId w:val="20"/>
  </w:num>
  <w:num w:numId="8">
    <w:abstractNumId w:val="10"/>
  </w:num>
  <w:num w:numId="9">
    <w:abstractNumId w:val="7"/>
  </w:num>
  <w:num w:numId="10">
    <w:abstractNumId w:val="2"/>
  </w:num>
  <w:num w:numId="11">
    <w:abstractNumId w:val="1"/>
  </w:num>
  <w:num w:numId="12">
    <w:abstractNumId w:val="0"/>
  </w:num>
  <w:num w:numId="13">
    <w:abstractNumId w:val="16"/>
  </w:num>
  <w:num w:numId="14">
    <w:abstractNumId w:val="24"/>
  </w:num>
  <w:num w:numId="15">
    <w:abstractNumId w:val="21"/>
  </w:num>
  <w:num w:numId="16">
    <w:abstractNumId w:val="19"/>
  </w:num>
  <w:num w:numId="17">
    <w:abstractNumId w:val="8"/>
  </w:num>
  <w:num w:numId="18">
    <w:abstractNumId w:val="5"/>
  </w:num>
  <w:num w:numId="19">
    <w:abstractNumId w:val="11"/>
  </w:num>
  <w:num w:numId="20">
    <w:abstractNumId w:val="6"/>
  </w:num>
  <w:num w:numId="21">
    <w:abstractNumId w:val="23"/>
  </w:num>
  <w:num w:numId="22">
    <w:abstractNumId w:val="22"/>
  </w:num>
  <w:num w:numId="23">
    <w:abstractNumId w:val="18"/>
  </w:num>
  <w:num w:numId="24">
    <w:abstractNumId w:val="17"/>
  </w:num>
  <w:num w:numId="2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8D6"/>
    <w:rsid w:val="00006B58"/>
    <w:rsid w:val="0000744D"/>
    <w:rsid w:val="00007CDC"/>
    <w:rsid w:val="00011B28"/>
    <w:rsid w:val="000139C1"/>
    <w:rsid w:val="000140B4"/>
    <w:rsid w:val="00015D15"/>
    <w:rsid w:val="0002564D"/>
    <w:rsid w:val="00025ECA"/>
    <w:rsid w:val="0002600E"/>
    <w:rsid w:val="00026662"/>
    <w:rsid w:val="00027468"/>
    <w:rsid w:val="00027939"/>
    <w:rsid w:val="000325B8"/>
    <w:rsid w:val="00034C15"/>
    <w:rsid w:val="00036BA1"/>
    <w:rsid w:val="000422E2"/>
    <w:rsid w:val="00042F22"/>
    <w:rsid w:val="000444EF"/>
    <w:rsid w:val="000448D0"/>
    <w:rsid w:val="0005247B"/>
    <w:rsid w:val="0005272C"/>
    <w:rsid w:val="0005291C"/>
    <w:rsid w:val="00052A07"/>
    <w:rsid w:val="0005323D"/>
    <w:rsid w:val="000534E3"/>
    <w:rsid w:val="00055FF6"/>
    <w:rsid w:val="0005606A"/>
    <w:rsid w:val="00057117"/>
    <w:rsid w:val="0006003D"/>
    <w:rsid w:val="000616E7"/>
    <w:rsid w:val="0006487E"/>
    <w:rsid w:val="00065E1A"/>
    <w:rsid w:val="0006774B"/>
    <w:rsid w:val="00070321"/>
    <w:rsid w:val="00071D71"/>
    <w:rsid w:val="000722F4"/>
    <w:rsid w:val="00075406"/>
    <w:rsid w:val="00077E5F"/>
    <w:rsid w:val="0008036A"/>
    <w:rsid w:val="00081AE6"/>
    <w:rsid w:val="00083D7F"/>
    <w:rsid w:val="000849B5"/>
    <w:rsid w:val="000855EB"/>
    <w:rsid w:val="00085B52"/>
    <w:rsid w:val="000866F2"/>
    <w:rsid w:val="0009009F"/>
    <w:rsid w:val="00091557"/>
    <w:rsid w:val="000924C1"/>
    <w:rsid w:val="000924F0"/>
    <w:rsid w:val="00093474"/>
    <w:rsid w:val="00094CE2"/>
    <w:rsid w:val="0009510F"/>
    <w:rsid w:val="00095A21"/>
    <w:rsid w:val="00096678"/>
    <w:rsid w:val="00096F26"/>
    <w:rsid w:val="00097E5D"/>
    <w:rsid w:val="000A1B7B"/>
    <w:rsid w:val="000A55A6"/>
    <w:rsid w:val="000A56F2"/>
    <w:rsid w:val="000B0EB2"/>
    <w:rsid w:val="000B1E81"/>
    <w:rsid w:val="000B2719"/>
    <w:rsid w:val="000B38C7"/>
    <w:rsid w:val="000B3A8F"/>
    <w:rsid w:val="000B4AB9"/>
    <w:rsid w:val="000B58C3"/>
    <w:rsid w:val="000B61E9"/>
    <w:rsid w:val="000C165A"/>
    <w:rsid w:val="000C2E19"/>
    <w:rsid w:val="000D0D07"/>
    <w:rsid w:val="000D4797"/>
    <w:rsid w:val="000E00FB"/>
    <w:rsid w:val="000E0527"/>
    <w:rsid w:val="000E15D4"/>
    <w:rsid w:val="000E1E92"/>
    <w:rsid w:val="000E4E35"/>
    <w:rsid w:val="000F06D6"/>
    <w:rsid w:val="000F0EB1"/>
    <w:rsid w:val="000F1106"/>
    <w:rsid w:val="000F3BE9"/>
    <w:rsid w:val="000F3F6C"/>
    <w:rsid w:val="000F6DF3"/>
    <w:rsid w:val="001005FF"/>
    <w:rsid w:val="001062FB"/>
    <w:rsid w:val="00106363"/>
    <w:rsid w:val="001063E6"/>
    <w:rsid w:val="00113CF4"/>
    <w:rsid w:val="001153EA"/>
    <w:rsid w:val="00115643"/>
    <w:rsid w:val="00116765"/>
    <w:rsid w:val="00117872"/>
    <w:rsid w:val="00120A52"/>
    <w:rsid w:val="001219F5"/>
    <w:rsid w:val="00121A20"/>
    <w:rsid w:val="00122F2E"/>
    <w:rsid w:val="0012377F"/>
    <w:rsid w:val="00124314"/>
    <w:rsid w:val="00126B4A"/>
    <w:rsid w:val="00127017"/>
    <w:rsid w:val="00132FD0"/>
    <w:rsid w:val="001344C0"/>
    <w:rsid w:val="001346FA"/>
    <w:rsid w:val="00135252"/>
    <w:rsid w:val="00136494"/>
    <w:rsid w:val="00137AB5"/>
    <w:rsid w:val="00137F0B"/>
    <w:rsid w:val="00151E23"/>
    <w:rsid w:val="001526E0"/>
    <w:rsid w:val="00155032"/>
    <w:rsid w:val="001551B5"/>
    <w:rsid w:val="001643A8"/>
    <w:rsid w:val="001659C1"/>
    <w:rsid w:val="00173A8E"/>
    <w:rsid w:val="00175DE2"/>
    <w:rsid w:val="00176512"/>
    <w:rsid w:val="00177795"/>
    <w:rsid w:val="0018016C"/>
    <w:rsid w:val="0018143F"/>
    <w:rsid w:val="00186348"/>
    <w:rsid w:val="00190AC1"/>
    <w:rsid w:val="0019341A"/>
    <w:rsid w:val="00197DF9"/>
    <w:rsid w:val="001A1987"/>
    <w:rsid w:val="001A2564"/>
    <w:rsid w:val="001A6173"/>
    <w:rsid w:val="001A6CBA"/>
    <w:rsid w:val="001B0D97"/>
    <w:rsid w:val="001B5A5D"/>
    <w:rsid w:val="001C1CE5"/>
    <w:rsid w:val="001C3D2A"/>
    <w:rsid w:val="001C6495"/>
    <w:rsid w:val="001D343E"/>
    <w:rsid w:val="001D4E78"/>
    <w:rsid w:val="001D51BA"/>
    <w:rsid w:val="001D5529"/>
    <w:rsid w:val="001D6342"/>
    <w:rsid w:val="001D6D53"/>
    <w:rsid w:val="001E58E2"/>
    <w:rsid w:val="001E654F"/>
    <w:rsid w:val="001E7AED"/>
    <w:rsid w:val="001F1AEC"/>
    <w:rsid w:val="001F3916"/>
    <w:rsid w:val="001F54C5"/>
    <w:rsid w:val="001F662C"/>
    <w:rsid w:val="001F7074"/>
    <w:rsid w:val="00200490"/>
    <w:rsid w:val="00201F3A"/>
    <w:rsid w:val="00203F96"/>
    <w:rsid w:val="00205C5B"/>
    <w:rsid w:val="002069B2"/>
    <w:rsid w:val="00207FA3"/>
    <w:rsid w:val="00214DA8"/>
    <w:rsid w:val="00215423"/>
    <w:rsid w:val="002158FA"/>
    <w:rsid w:val="00217536"/>
    <w:rsid w:val="00220600"/>
    <w:rsid w:val="002224DB"/>
    <w:rsid w:val="00223264"/>
    <w:rsid w:val="00223FCB"/>
    <w:rsid w:val="002252C3"/>
    <w:rsid w:val="00225C54"/>
    <w:rsid w:val="00226B05"/>
    <w:rsid w:val="00230765"/>
    <w:rsid w:val="002319E4"/>
    <w:rsid w:val="00234DCC"/>
    <w:rsid w:val="00235632"/>
    <w:rsid w:val="00235872"/>
    <w:rsid w:val="00236375"/>
    <w:rsid w:val="00241052"/>
    <w:rsid w:val="00241056"/>
    <w:rsid w:val="00241559"/>
    <w:rsid w:val="00242821"/>
    <w:rsid w:val="002435B3"/>
    <w:rsid w:val="00243647"/>
    <w:rsid w:val="002445E2"/>
    <w:rsid w:val="002450D1"/>
    <w:rsid w:val="002458EB"/>
    <w:rsid w:val="002500C8"/>
    <w:rsid w:val="0025488E"/>
    <w:rsid w:val="00254D1C"/>
    <w:rsid w:val="00254DED"/>
    <w:rsid w:val="00255942"/>
    <w:rsid w:val="002572FE"/>
    <w:rsid w:val="00257543"/>
    <w:rsid w:val="002617E7"/>
    <w:rsid w:val="00261FC8"/>
    <w:rsid w:val="00264228"/>
    <w:rsid w:val="00264334"/>
    <w:rsid w:val="0026473E"/>
    <w:rsid w:val="00264A26"/>
    <w:rsid w:val="00266214"/>
    <w:rsid w:val="00267C83"/>
    <w:rsid w:val="00270B94"/>
    <w:rsid w:val="0027144F"/>
    <w:rsid w:val="00271F3A"/>
    <w:rsid w:val="00272597"/>
    <w:rsid w:val="00273278"/>
    <w:rsid w:val="002737F4"/>
    <w:rsid w:val="002805F5"/>
    <w:rsid w:val="00280751"/>
    <w:rsid w:val="0028280A"/>
    <w:rsid w:val="00285FF1"/>
    <w:rsid w:val="00286ACD"/>
    <w:rsid w:val="00287838"/>
    <w:rsid w:val="002907B5"/>
    <w:rsid w:val="00292EB7"/>
    <w:rsid w:val="00296227"/>
    <w:rsid w:val="0029642F"/>
    <w:rsid w:val="00296F44"/>
    <w:rsid w:val="0029777D"/>
    <w:rsid w:val="002A055E"/>
    <w:rsid w:val="002A1D4E"/>
    <w:rsid w:val="002A2869"/>
    <w:rsid w:val="002B1345"/>
    <w:rsid w:val="002B24D6"/>
    <w:rsid w:val="002B43BE"/>
    <w:rsid w:val="002B5D0E"/>
    <w:rsid w:val="002C05C7"/>
    <w:rsid w:val="002C30BA"/>
    <w:rsid w:val="002C4040"/>
    <w:rsid w:val="002C41E6"/>
    <w:rsid w:val="002C421C"/>
    <w:rsid w:val="002D071A"/>
    <w:rsid w:val="002D2A07"/>
    <w:rsid w:val="002D34B2"/>
    <w:rsid w:val="002D7637"/>
    <w:rsid w:val="002E0B33"/>
    <w:rsid w:val="002E17F2"/>
    <w:rsid w:val="002E5E42"/>
    <w:rsid w:val="002E7CAE"/>
    <w:rsid w:val="002F0434"/>
    <w:rsid w:val="002F2771"/>
    <w:rsid w:val="002F37A9"/>
    <w:rsid w:val="00301CE6"/>
    <w:rsid w:val="0030256B"/>
    <w:rsid w:val="0030462C"/>
    <w:rsid w:val="0030501F"/>
    <w:rsid w:val="00307BA1"/>
    <w:rsid w:val="00311702"/>
    <w:rsid w:val="00311E82"/>
    <w:rsid w:val="00313FD6"/>
    <w:rsid w:val="003143BD"/>
    <w:rsid w:val="00317B01"/>
    <w:rsid w:val="003203ED"/>
    <w:rsid w:val="00322C9F"/>
    <w:rsid w:val="00324D23"/>
    <w:rsid w:val="0033053A"/>
    <w:rsid w:val="00331751"/>
    <w:rsid w:val="003336E0"/>
    <w:rsid w:val="00333E43"/>
    <w:rsid w:val="00334579"/>
    <w:rsid w:val="00335858"/>
    <w:rsid w:val="00336BDA"/>
    <w:rsid w:val="00342BD7"/>
    <w:rsid w:val="00343A07"/>
    <w:rsid w:val="00346DB5"/>
    <w:rsid w:val="003477B1"/>
    <w:rsid w:val="0035482C"/>
    <w:rsid w:val="00355A59"/>
    <w:rsid w:val="00357380"/>
    <w:rsid w:val="003602D9"/>
    <w:rsid w:val="003604CE"/>
    <w:rsid w:val="0036170A"/>
    <w:rsid w:val="00370E47"/>
    <w:rsid w:val="003742AC"/>
    <w:rsid w:val="00377CE1"/>
    <w:rsid w:val="003829CB"/>
    <w:rsid w:val="00385BF0"/>
    <w:rsid w:val="00390326"/>
    <w:rsid w:val="003939FF"/>
    <w:rsid w:val="003949E2"/>
    <w:rsid w:val="00395B08"/>
    <w:rsid w:val="003A2223"/>
    <w:rsid w:val="003A2A0F"/>
    <w:rsid w:val="003A45A1"/>
    <w:rsid w:val="003A5B0A"/>
    <w:rsid w:val="003A6BAC"/>
    <w:rsid w:val="003A7EF3"/>
    <w:rsid w:val="003B10D7"/>
    <w:rsid w:val="003B159C"/>
    <w:rsid w:val="003B369F"/>
    <w:rsid w:val="003B36A3"/>
    <w:rsid w:val="003B7FE5"/>
    <w:rsid w:val="003C11C8"/>
    <w:rsid w:val="003C2702"/>
    <w:rsid w:val="003C46E1"/>
    <w:rsid w:val="003C7806"/>
    <w:rsid w:val="003C7A64"/>
    <w:rsid w:val="003D0D74"/>
    <w:rsid w:val="003D109F"/>
    <w:rsid w:val="003D2478"/>
    <w:rsid w:val="003D2FC4"/>
    <w:rsid w:val="003D3C45"/>
    <w:rsid w:val="003D522E"/>
    <w:rsid w:val="003D5B1F"/>
    <w:rsid w:val="003D7314"/>
    <w:rsid w:val="003D7348"/>
    <w:rsid w:val="003E15FA"/>
    <w:rsid w:val="003E42CC"/>
    <w:rsid w:val="003E55E4"/>
    <w:rsid w:val="003E74E3"/>
    <w:rsid w:val="003E75BA"/>
    <w:rsid w:val="003F05C7"/>
    <w:rsid w:val="003F2CD4"/>
    <w:rsid w:val="003F38A3"/>
    <w:rsid w:val="003F443E"/>
    <w:rsid w:val="003F4961"/>
    <w:rsid w:val="003F5DD4"/>
    <w:rsid w:val="003F6BBE"/>
    <w:rsid w:val="004000E8"/>
    <w:rsid w:val="00402E2B"/>
    <w:rsid w:val="0040512B"/>
    <w:rsid w:val="00405CA5"/>
    <w:rsid w:val="00407CD3"/>
    <w:rsid w:val="00410134"/>
    <w:rsid w:val="00410B72"/>
    <w:rsid w:val="00410F18"/>
    <w:rsid w:val="00411CDA"/>
    <w:rsid w:val="0041263E"/>
    <w:rsid w:val="00412D89"/>
    <w:rsid w:val="00413AAC"/>
    <w:rsid w:val="00420517"/>
    <w:rsid w:val="00421105"/>
    <w:rsid w:val="004242F4"/>
    <w:rsid w:val="0042570D"/>
    <w:rsid w:val="004262AA"/>
    <w:rsid w:val="00427248"/>
    <w:rsid w:val="00437447"/>
    <w:rsid w:val="00441A92"/>
    <w:rsid w:val="00444F56"/>
    <w:rsid w:val="00445246"/>
    <w:rsid w:val="00446488"/>
    <w:rsid w:val="004517AA"/>
    <w:rsid w:val="0045182A"/>
    <w:rsid w:val="00451D9E"/>
    <w:rsid w:val="00452CAC"/>
    <w:rsid w:val="00456763"/>
    <w:rsid w:val="00457565"/>
    <w:rsid w:val="00457B71"/>
    <w:rsid w:val="004613DC"/>
    <w:rsid w:val="00465F3A"/>
    <w:rsid w:val="004669E2"/>
    <w:rsid w:val="00470C31"/>
    <w:rsid w:val="00470D0F"/>
    <w:rsid w:val="004734D0"/>
    <w:rsid w:val="0047550A"/>
    <w:rsid w:val="0047556B"/>
    <w:rsid w:val="00476313"/>
    <w:rsid w:val="00477768"/>
    <w:rsid w:val="00477C39"/>
    <w:rsid w:val="004817F0"/>
    <w:rsid w:val="00482D82"/>
    <w:rsid w:val="0048560A"/>
    <w:rsid w:val="004873D8"/>
    <w:rsid w:val="00492BC5"/>
    <w:rsid w:val="004933C8"/>
    <w:rsid w:val="00495501"/>
    <w:rsid w:val="004963DF"/>
    <w:rsid w:val="004964F1"/>
    <w:rsid w:val="004975A7"/>
    <w:rsid w:val="004A16BC"/>
    <w:rsid w:val="004A1B1E"/>
    <w:rsid w:val="004A2B94"/>
    <w:rsid w:val="004A3754"/>
    <w:rsid w:val="004A54F3"/>
    <w:rsid w:val="004A7F85"/>
    <w:rsid w:val="004B4D5D"/>
    <w:rsid w:val="004B549E"/>
    <w:rsid w:val="004B5A63"/>
    <w:rsid w:val="004B5CD5"/>
    <w:rsid w:val="004B7C0C"/>
    <w:rsid w:val="004C2286"/>
    <w:rsid w:val="004C3898"/>
    <w:rsid w:val="004D36B1"/>
    <w:rsid w:val="004D7EBD"/>
    <w:rsid w:val="004E2680"/>
    <w:rsid w:val="004E28F9"/>
    <w:rsid w:val="004E44EC"/>
    <w:rsid w:val="004E462E"/>
    <w:rsid w:val="004E56DC"/>
    <w:rsid w:val="004E76F4"/>
    <w:rsid w:val="004F0B4E"/>
    <w:rsid w:val="004F0B6C"/>
    <w:rsid w:val="004F2078"/>
    <w:rsid w:val="004F39AD"/>
    <w:rsid w:val="004F4DA3"/>
    <w:rsid w:val="004F6689"/>
    <w:rsid w:val="0050643F"/>
    <w:rsid w:val="00506557"/>
    <w:rsid w:val="0050677A"/>
    <w:rsid w:val="005108D8"/>
    <w:rsid w:val="00510DF6"/>
    <w:rsid w:val="005116F9"/>
    <w:rsid w:val="00512FB1"/>
    <w:rsid w:val="00513546"/>
    <w:rsid w:val="00513637"/>
    <w:rsid w:val="00513DBB"/>
    <w:rsid w:val="005153A7"/>
    <w:rsid w:val="005219CF"/>
    <w:rsid w:val="00531534"/>
    <w:rsid w:val="005338D0"/>
    <w:rsid w:val="00533AD8"/>
    <w:rsid w:val="00534B59"/>
    <w:rsid w:val="00536759"/>
    <w:rsid w:val="00537C62"/>
    <w:rsid w:val="00545C30"/>
    <w:rsid w:val="00546970"/>
    <w:rsid w:val="00554E19"/>
    <w:rsid w:val="0056121F"/>
    <w:rsid w:val="00564D23"/>
    <w:rsid w:val="00572505"/>
    <w:rsid w:val="00576730"/>
    <w:rsid w:val="00580202"/>
    <w:rsid w:val="00581707"/>
    <w:rsid w:val="00581C17"/>
    <w:rsid w:val="00582809"/>
    <w:rsid w:val="00585E98"/>
    <w:rsid w:val="0058798C"/>
    <w:rsid w:val="005900FA"/>
    <w:rsid w:val="005935A4"/>
    <w:rsid w:val="005948C2"/>
    <w:rsid w:val="00594BC0"/>
    <w:rsid w:val="00595DCA"/>
    <w:rsid w:val="0059779B"/>
    <w:rsid w:val="005A0D17"/>
    <w:rsid w:val="005A209A"/>
    <w:rsid w:val="005A662D"/>
    <w:rsid w:val="005B2ED1"/>
    <w:rsid w:val="005B35D7"/>
    <w:rsid w:val="005B392A"/>
    <w:rsid w:val="005B3AA3"/>
    <w:rsid w:val="005B3C9B"/>
    <w:rsid w:val="005B6F83"/>
    <w:rsid w:val="005C74FB"/>
    <w:rsid w:val="005D1528"/>
    <w:rsid w:val="005D1602"/>
    <w:rsid w:val="005D5FAC"/>
    <w:rsid w:val="005E385F"/>
    <w:rsid w:val="005E3A6C"/>
    <w:rsid w:val="005E5B81"/>
    <w:rsid w:val="005F2CB1"/>
    <w:rsid w:val="005F3025"/>
    <w:rsid w:val="005F46E0"/>
    <w:rsid w:val="005F4D03"/>
    <w:rsid w:val="005F5C37"/>
    <w:rsid w:val="005F618C"/>
    <w:rsid w:val="005F70BD"/>
    <w:rsid w:val="0060283C"/>
    <w:rsid w:val="00603F5B"/>
    <w:rsid w:val="00604F14"/>
    <w:rsid w:val="00605F62"/>
    <w:rsid w:val="00611B83"/>
    <w:rsid w:val="00613257"/>
    <w:rsid w:val="00620A71"/>
    <w:rsid w:val="00620D80"/>
    <w:rsid w:val="006234A6"/>
    <w:rsid w:val="00624D23"/>
    <w:rsid w:val="006253AE"/>
    <w:rsid w:val="00630001"/>
    <w:rsid w:val="006311B3"/>
    <w:rsid w:val="0063284C"/>
    <w:rsid w:val="00636398"/>
    <w:rsid w:val="00636421"/>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539"/>
    <w:rsid w:val="00670922"/>
    <w:rsid w:val="00670BE1"/>
    <w:rsid w:val="0067218F"/>
    <w:rsid w:val="006741F2"/>
    <w:rsid w:val="00674CC3"/>
    <w:rsid w:val="00675C72"/>
    <w:rsid w:val="006771F9"/>
    <w:rsid w:val="006776D7"/>
    <w:rsid w:val="00681003"/>
    <w:rsid w:val="006817C9"/>
    <w:rsid w:val="00683ECE"/>
    <w:rsid w:val="006923DA"/>
    <w:rsid w:val="00692E7C"/>
    <w:rsid w:val="0069508D"/>
    <w:rsid w:val="00695FC2"/>
    <w:rsid w:val="00696949"/>
    <w:rsid w:val="00697052"/>
    <w:rsid w:val="006A46FB"/>
    <w:rsid w:val="006A5E28"/>
    <w:rsid w:val="006A697B"/>
    <w:rsid w:val="006A7AFF"/>
    <w:rsid w:val="006B1816"/>
    <w:rsid w:val="006B2099"/>
    <w:rsid w:val="006B50CF"/>
    <w:rsid w:val="006B6D82"/>
    <w:rsid w:val="006B72D0"/>
    <w:rsid w:val="006C03B8"/>
    <w:rsid w:val="006C2186"/>
    <w:rsid w:val="006C5EC9"/>
    <w:rsid w:val="006C6059"/>
    <w:rsid w:val="006C7522"/>
    <w:rsid w:val="006D6F08"/>
    <w:rsid w:val="006E062C"/>
    <w:rsid w:val="006E28B7"/>
    <w:rsid w:val="006E3310"/>
    <w:rsid w:val="006E4E39"/>
    <w:rsid w:val="006E565E"/>
    <w:rsid w:val="006E673D"/>
    <w:rsid w:val="006E7D3B"/>
    <w:rsid w:val="006F093A"/>
    <w:rsid w:val="006F1B70"/>
    <w:rsid w:val="006F1CE0"/>
    <w:rsid w:val="006F341D"/>
    <w:rsid w:val="006F3CDE"/>
    <w:rsid w:val="006F58D4"/>
    <w:rsid w:val="0070346E"/>
    <w:rsid w:val="00704EDB"/>
    <w:rsid w:val="0070537F"/>
    <w:rsid w:val="00706101"/>
    <w:rsid w:val="00707072"/>
    <w:rsid w:val="00707D61"/>
    <w:rsid w:val="00710471"/>
    <w:rsid w:val="007112F9"/>
    <w:rsid w:val="00712287"/>
    <w:rsid w:val="00712772"/>
    <w:rsid w:val="007148D3"/>
    <w:rsid w:val="00715B9A"/>
    <w:rsid w:val="00715BF3"/>
    <w:rsid w:val="007172E2"/>
    <w:rsid w:val="00720550"/>
    <w:rsid w:val="00721593"/>
    <w:rsid w:val="00721FB0"/>
    <w:rsid w:val="00726EA6"/>
    <w:rsid w:val="00727208"/>
    <w:rsid w:val="00727680"/>
    <w:rsid w:val="007348B1"/>
    <w:rsid w:val="00734B23"/>
    <w:rsid w:val="00736200"/>
    <w:rsid w:val="007362A6"/>
    <w:rsid w:val="00736A8E"/>
    <w:rsid w:val="00736D7D"/>
    <w:rsid w:val="00740E58"/>
    <w:rsid w:val="00742705"/>
    <w:rsid w:val="0074405B"/>
    <w:rsid w:val="007445A0"/>
    <w:rsid w:val="00744E73"/>
    <w:rsid w:val="0074524B"/>
    <w:rsid w:val="00747D8B"/>
    <w:rsid w:val="00751228"/>
    <w:rsid w:val="0075155B"/>
    <w:rsid w:val="00753F17"/>
    <w:rsid w:val="007571E1"/>
    <w:rsid w:val="007604B2"/>
    <w:rsid w:val="00762496"/>
    <w:rsid w:val="00765281"/>
    <w:rsid w:val="00766302"/>
    <w:rsid w:val="00766BAD"/>
    <w:rsid w:val="007730BD"/>
    <w:rsid w:val="007755F2"/>
    <w:rsid w:val="00776971"/>
    <w:rsid w:val="00777019"/>
    <w:rsid w:val="0078177E"/>
    <w:rsid w:val="0078304C"/>
    <w:rsid w:val="00783673"/>
    <w:rsid w:val="00785490"/>
    <w:rsid w:val="00787DA1"/>
    <w:rsid w:val="007925EA"/>
    <w:rsid w:val="00793611"/>
    <w:rsid w:val="00793CD8"/>
    <w:rsid w:val="00795C92"/>
    <w:rsid w:val="00796231"/>
    <w:rsid w:val="007A1CB3"/>
    <w:rsid w:val="007A2FD1"/>
    <w:rsid w:val="007A306F"/>
    <w:rsid w:val="007A43A6"/>
    <w:rsid w:val="007A4E5E"/>
    <w:rsid w:val="007A58A6"/>
    <w:rsid w:val="007A7601"/>
    <w:rsid w:val="007B3D2D"/>
    <w:rsid w:val="007B50AE"/>
    <w:rsid w:val="007B51DF"/>
    <w:rsid w:val="007B538D"/>
    <w:rsid w:val="007B59B3"/>
    <w:rsid w:val="007B7708"/>
    <w:rsid w:val="007C05DD"/>
    <w:rsid w:val="007C3334"/>
    <w:rsid w:val="007C3D18"/>
    <w:rsid w:val="007C60BF"/>
    <w:rsid w:val="007C6A07"/>
    <w:rsid w:val="007C75A1"/>
    <w:rsid w:val="007C77A5"/>
    <w:rsid w:val="007D04E5"/>
    <w:rsid w:val="007D5901"/>
    <w:rsid w:val="007D7526"/>
    <w:rsid w:val="007E3B7E"/>
    <w:rsid w:val="007E4610"/>
    <w:rsid w:val="007E4715"/>
    <w:rsid w:val="007E505B"/>
    <w:rsid w:val="007E602E"/>
    <w:rsid w:val="007E7091"/>
    <w:rsid w:val="00803FAE"/>
    <w:rsid w:val="00805279"/>
    <w:rsid w:val="0080605F"/>
    <w:rsid w:val="00807786"/>
    <w:rsid w:val="00811FCB"/>
    <w:rsid w:val="008158D6"/>
    <w:rsid w:val="008168B9"/>
    <w:rsid w:val="00817196"/>
    <w:rsid w:val="00817EDE"/>
    <w:rsid w:val="008235DB"/>
    <w:rsid w:val="00824AB4"/>
    <w:rsid w:val="00825C42"/>
    <w:rsid w:val="00825D25"/>
    <w:rsid w:val="00827D6F"/>
    <w:rsid w:val="00830E95"/>
    <w:rsid w:val="008314D6"/>
    <w:rsid w:val="008376AC"/>
    <w:rsid w:val="008444E8"/>
    <w:rsid w:val="00844E80"/>
    <w:rsid w:val="00846FE7"/>
    <w:rsid w:val="00850CEC"/>
    <w:rsid w:val="00853630"/>
    <w:rsid w:val="0085395C"/>
    <w:rsid w:val="00856911"/>
    <w:rsid w:val="00860D28"/>
    <w:rsid w:val="00863D1E"/>
    <w:rsid w:val="00864369"/>
    <w:rsid w:val="008677FD"/>
    <w:rsid w:val="00867B09"/>
    <w:rsid w:val="00870071"/>
    <w:rsid w:val="008706D4"/>
    <w:rsid w:val="00870F8A"/>
    <w:rsid w:val="008719A4"/>
    <w:rsid w:val="00871D23"/>
    <w:rsid w:val="00874312"/>
    <w:rsid w:val="0087437C"/>
    <w:rsid w:val="00875CD7"/>
    <w:rsid w:val="00876B4D"/>
    <w:rsid w:val="00877F18"/>
    <w:rsid w:val="00880994"/>
    <w:rsid w:val="00880C33"/>
    <w:rsid w:val="00883851"/>
    <w:rsid w:val="008900E1"/>
    <w:rsid w:val="008938CC"/>
    <w:rsid w:val="008939D8"/>
    <w:rsid w:val="00894A88"/>
    <w:rsid w:val="00895386"/>
    <w:rsid w:val="008A21FF"/>
    <w:rsid w:val="008A2CE2"/>
    <w:rsid w:val="008A30AC"/>
    <w:rsid w:val="008A44B8"/>
    <w:rsid w:val="008A51A8"/>
    <w:rsid w:val="008A54C7"/>
    <w:rsid w:val="008A71A6"/>
    <w:rsid w:val="008A77D8"/>
    <w:rsid w:val="008B0483"/>
    <w:rsid w:val="008B120C"/>
    <w:rsid w:val="008B48DF"/>
    <w:rsid w:val="008B51A0"/>
    <w:rsid w:val="008B592A"/>
    <w:rsid w:val="008B7B5C"/>
    <w:rsid w:val="008C0C99"/>
    <w:rsid w:val="008C2017"/>
    <w:rsid w:val="008C42B3"/>
    <w:rsid w:val="008C4958"/>
    <w:rsid w:val="008C4BAA"/>
    <w:rsid w:val="008C6AE8"/>
    <w:rsid w:val="008C7573"/>
    <w:rsid w:val="008D262E"/>
    <w:rsid w:val="008D34F1"/>
    <w:rsid w:val="008D39D8"/>
    <w:rsid w:val="008D6D1A"/>
    <w:rsid w:val="008E065E"/>
    <w:rsid w:val="008E0927"/>
    <w:rsid w:val="008E1909"/>
    <w:rsid w:val="008E4801"/>
    <w:rsid w:val="008F1EAB"/>
    <w:rsid w:val="008F33DC"/>
    <w:rsid w:val="008F38D1"/>
    <w:rsid w:val="008F477F"/>
    <w:rsid w:val="00901AE5"/>
    <w:rsid w:val="00902350"/>
    <w:rsid w:val="0090336B"/>
    <w:rsid w:val="009053AA"/>
    <w:rsid w:val="00905828"/>
    <w:rsid w:val="009065E0"/>
    <w:rsid w:val="00906939"/>
    <w:rsid w:val="00910B7D"/>
    <w:rsid w:val="00911C30"/>
    <w:rsid w:val="00911DFB"/>
    <w:rsid w:val="009139D9"/>
    <w:rsid w:val="00914AD8"/>
    <w:rsid w:val="00916079"/>
    <w:rsid w:val="00917CE9"/>
    <w:rsid w:val="00920BF2"/>
    <w:rsid w:val="00922010"/>
    <w:rsid w:val="0092386D"/>
    <w:rsid w:val="00930AB0"/>
    <w:rsid w:val="00931BD9"/>
    <w:rsid w:val="00936429"/>
    <w:rsid w:val="009368F3"/>
    <w:rsid w:val="00941636"/>
    <w:rsid w:val="00942295"/>
    <w:rsid w:val="00943742"/>
    <w:rsid w:val="00945C05"/>
    <w:rsid w:val="00946945"/>
    <w:rsid w:val="00947713"/>
    <w:rsid w:val="00950B6D"/>
    <w:rsid w:val="00950DE7"/>
    <w:rsid w:val="00953920"/>
    <w:rsid w:val="00953D47"/>
    <w:rsid w:val="0095681E"/>
    <w:rsid w:val="009572D4"/>
    <w:rsid w:val="009618E3"/>
    <w:rsid w:val="00961921"/>
    <w:rsid w:val="0096430A"/>
    <w:rsid w:val="0096554B"/>
    <w:rsid w:val="0096584A"/>
    <w:rsid w:val="009670A3"/>
    <w:rsid w:val="00971F08"/>
    <w:rsid w:val="0097603D"/>
    <w:rsid w:val="00976949"/>
    <w:rsid w:val="00977800"/>
    <w:rsid w:val="0098005D"/>
    <w:rsid w:val="00980477"/>
    <w:rsid w:val="00985253"/>
    <w:rsid w:val="009853B3"/>
    <w:rsid w:val="00990630"/>
    <w:rsid w:val="00991761"/>
    <w:rsid w:val="00994DCA"/>
    <w:rsid w:val="00995F6C"/>
    <w:rsid w:val="009960EC"/>
    <w:rsid w:val="009970DD"/>
    <w:rsid w:val="009A0FBA"/>
    <w:rsid w:val="009A1601"/>
    <w:rsid w:val="009A462D"/>
    <w:rsid w:val="009A5CBA"/>
    <w:rsid w:val="009B1F30"/>
    <w:rsid w:val="009B3AC2"/>
    <w:rsid w:val="009B4DF4"/>
    <w:rsid w:val="009B564E"/>
    <w:rsid w:val="009B7E87"/>
    <w:rsid w:val="009C0E32"/>
    <w:rsid w:val="009C403E"/>
    <w:rsid w:val="009D4FF0"/>
    <w:rsid w:val="009D703C"/>
    <w:rsid w:val="009D718F"/>
    <w:rsid w:val="009E068F"/>
    <w:rsid w:val="009E14E0"/>
    <w:rsid w:val="009E35DB"/>
    <w:rsid w:val="009E3684"/>
    <w:rsid w:val="009E47A3"/>
    <w:rsid w:val="009F08F3"/>
    <w:rsid w:val="009F1ECE"/>
    <w:rsid w:val="009F344F"/>
    <w:rsid w:val="00A048A8"/>
    <w:rsid w:val="00A04F49"/>
    <w:rsid w:val="00A13E54"/>
    <w:rsid w:val="00A17F63"/>
    <w:rsid w:val="00A2193B"/>
    <w:rsid w:val="00A2351A"/>
    <w:rsid w:val="00A25C8E"/>
    <w:rsid w:val="00A2609D"/>
    <w:rsid w:val="00A264A9"/>
    <w:rsid w:val="00A27785"/>
    <w:rsid w:val="00A30187"/>
    <w:rsid w:val="00A31E7C"/>
    <w:rsid w:val="00A3448A"/>
    <w:rsid w:val="00A36233"/>
    <w:rsid w:val="00A36297"/>
    <w:rsid w:val="00A41CAA"/>
    <w:rsid w:val="00A41E2B"/>
    <w:rsid w:val="00A45B74"/>
    <w:rsid w:val="00A52E1D"/>
    <w:rsid w:val="00A61499"/>
    <w:rsid w:val="00A62A77"/>
    <w:rsid w:val="00A63483"/>
    <w:rsid w:val="00A657D7"/>
    <w:rsid w:val="00A660AC"/>
    <w:rsid w:val="00A66FDC"/>
    <w:rsid w:val="00A67E6C"/>
    <w:rsid w:val="00A71B99"/>
    <w:rsid w:val="00A739D0"/>
    <w:rsid w:val="00A7415A"/>
    <w:rsid w:val="00A742F7"/>
    <w:rsid w:val="00A761D4"/>
    <w:rsid w:val="00A77EC4"/>
    <w:rsid w:val="00A87577"/>
    <w:rsid w:val="00A91BA6"/>
    <w:rsid w:val="00A92879"/>
    <w:rsid w:val="00A9391A"/>
    <w:rsid w:val="00A9442A"/>
    <w:rsid w:val="00A97BC5"/>
    <w:rsid w:val="00AA016F"/>
    <w:rsid w:val="00AA1C35"/>
    <w:rsid w:val="00AA1ED6"/>
    <w:rsid w:val="00AA51D6"/>
    <w:rsid w:val="00AB0BC8"/>
    <w:rsid w:val="00AB11CA"/>
    <w:rsid w:val="00AB14D9"/>
    <w:rsid w:val="00AB4AB8"/>
    <w:rsid w:val="00AB51B3"/>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6184"/>
    <w:rsid w:val="00AF67C6"/>
    <w:rsid w:val="00B006FE"/>
    <w:rsid w:val="00B007CB"/>
    <w:rsid w:val="00B02AA9"/>
    <w:rsid w:val="00B02FA3"/>
    <w:rsid w:val="00B05084"/>
    <w:rsid w:val="00B05DDB"/>
    <w:rsid w:val="00B0777C"/>
    <w:rsid w:val="00B1308B"/>
    <w:rsid w:val="00B149DE"/>
    <w:rsid w:val="00B157F9"/>
    <w:rsid w:val="00B167F1"/>
    <w:rsid w:val="00B20256"/>
    <w:rsid w:val="00B207A8"/>
    <w:rsid w:val="00B20D09"/>
    <w:rsid w:val="00B2763F"/>
    <w:rsid w:val="00B27AAC"/>
    <w:rsid w:val="00B30929"/>
    <w:rsid w:val="00B372AA"/>
    <w:rsid w:val="00B40445"/>
    <w:rsid w:val="00B41888"/>
    <w:rsid w:val="00B42BDB"/>
    <w:rsid w:val="00B433F3"/>
    <w:rsid w:val="00B44C36"/>
    <w:rsid w:val="00B45A52"/>
    <w:rsid w:val="00B46175"/>
    <w:rsid w:val="00B51BC4"/>
    <w:rsid w:val="00B546E2"/>
    <w:rsid w:val="00B6022C"/>
    <w:rsid w:val="00B62AAA"/>
    <w:rsid w:val="00B6570D"/>
    <w:rsid w:val="00B659A7"/>
    <w:rsid w:val="00B664C7"/>
    <w:rsid w:val="00B7146C"/>
    <w:rsid w:val="00B739F6"/>
    <w:rsid w:val="00B74B0F"/>
    <w:rsid w:val="00B74EAE"/>
    <w:rsid w:val="00B81A6C"/>
    <w:rsid w:val="00B85DE5"/>
    <w:rsid w:val="00B90F73"/>
    <w:rsid w:val="00B93B59"/>
    <w:rsid w:val="00B9406A"/>
    <w:rsid w:val="00B9708B"/>
    <w:rsid w:val="00B97A3A"/>
    <w:rsid w:val="00BA2280"/>
    <w:rsid w:val="00BA2A08"/>
    <w:rsid w:val="00BA30FC"/>
    <w:rsid w:val="00BA493C"/>
    <w:rsid w:val="00BA56D2"/>
    <w:rsid w:val="00BA76E0"/>
    <w:rsid w:val="00BB1489"/>
    <w:rsid w:val="00BB2A25"/>
    <w:rsid w:val="00BB51E9"/>
    <w:rsid w:val="00BB7A69"/>
    <w:rsid w:val="00BC0FDC"/>
    <w:rsid w:val="00BC3053"/>
    <w:rsid w:val="00BC4D2E"/>
    <w:rsid w:val="00BC7BC0"/>
    <w:rsid w:val="00BD1034"/>
    <w:rsid w:val="00BD48AC"/>
    <w:rsid w:val="00BD5F1A"/>
    <w:rsid w:val="00BE0E5E"/>
    <w:rsid w:val="00BE1234"/>
    <w:rsid w:val="00BE2FA6"/>
    <w:rsid w:val="00BE333F"/>
    <w:rsid w:val="00BE68DA"/>
    <w:rsid w:val="00BE7406"/>
    <w:rsid w:val="00BE7603"/>
    <w:rsid w:val="00BE7E95"/>
    <w:rsid w:val="00BF3279"/>
    <w:rsid w:val="00BF5B7F"/>
    <w:rsid w:val="00BF74C7"/>
    <w:rsid w:val="00C00176"/>
    <w:rsid w:val="00C0110F"/>
    <w:rsid w:val="00C015F1"/>
    <w:rsid w:val="00C01F33"/>
    <w:rsid w:val="00C02CC6"/>
    <w:rsid w:val="00C040F7"/>
    <w:rsid w:val="00C041B0"/>
    <w:rsid w:val="00C044AB"/>
    <w:rsid w:val="00C05706"/>
    <w:rsid w:val="00C07377"/>
    <w:rsid w:val="00C07577"/>
    <w:rsid w:val="00C07B82"/>
    <w:rsid w:val="00C10478"/>
    <w:rsid w:val="00C12107"/>
    <w:rsid w:val="00C14D4B"/>
    <w:rsid w:val="00C154BB"/>
    <w:rsid w:val="00C161F5"/>
    <w:rsid w:val="00C219D2"/>
    <w:rsid w:val="00C229A1"/>
    <w:rsid w:val="00C26FAA"/>
    <w:rsid w:val="00C279B5"/>
    <w:rsid w:val="00C27C45"/>
    <w:rsid w:val="00C343A4"/>
    <w:rsid w:val="00C3719D"/>
    <w:rsid w:val="00C46490"/>
    <w:rsid w:val="00C54995"/>
    <w:rsid w:val="00C54D41"/>
    <w:rsid w:val="00C60783"/>
    <w:rsid w:val="00C64672"/>
    <w:rsid w:val="00C70697"/>
    <w:rsid w:val="00C72EF4"/>
    <w:rsid w:val="00C75D2F"/>
    <w:rsid w:val="00C767BE"/>
    <w:rsid w:val="00C76963"/>
    <w:rsid w:val="00C76E3C"/>
    <w:rsid w:val="00C81568"/>
    <w:rsid w:val="00C9027A"/>
    <w:rsid w:val="00C9068E"/>
    <w:rsid w:val="00C92584"/>
    <w:rsid w:val="00C93C4B"/>
    <w:rsid w:val="00C944AB"/>
    <w:rsid w:val="00C95B40"/>
    <w:rsid w:val="00C97E21"/>
    <w:rsid w:val="00CA1ED8"/>
    <w:rsid w:val="00CA40E7"/>
    <w:rsid w:val="00CA7FBE"/>
    <w:rsid w:val="00CB1F63"/>
    <w:rsid w:val="00CB4EAE"/>
    <w:rsid w:val="00CB7170"/>
    <w:rsid w:val="00CC040E"/>
    <w:rsid w:val="00CC111F"/>
    <w:rsid w:val="00CC2011"/>
    <w:rsid w:val="00CC3EA0"/>
    <w:rsid w:val="00CC45B4"/>
    <w:rsid w:val="00CC49EF"/>
    <w:rsid w:val="00CC7B45"/>
    <w:rsid w:val="00CD1188"/>
    <w:rsid w:val="00CD21E1"/>
    <w:rsid w:val="00CD2ED1"/>
    <w:rsid w:val="00CD337B"/>
    <w:rsid w:val="00CD46DE"/>
    <w:rsid w:val="00CE0424"/>
    <w:rsid w:val="00CE7561"/>
    <w:rsid w:val="00CE7623"/>
    <w:rsid w:val="00CF1354"/>
    <w:rsid w:val="00CF3B1F"/>
    <w:rsid w:val="00CF3BF6"/>
    <w:rsid w:val="00CF625B"/>
    <w:rsid w:val="00CF687E"/>
    <w:rsid w:val="00D0349B"/>
    <w:rsid w:val="00D04434"/>
    <w:rsid w:val="00D10249"/>
    <w:rsid w:val="00D115C3"/>
    <w:rsid w:val="00D11634"/>
    <w:rsid w:val="00D11897"/>
    <w:rsid w:val="00D13135"/>
    <w:rsid w:val="00D13E4E"/>
    <w:rsid w:val="00D14FB0"/>
    <w:rsid w:val="00D239A7"/>
    <w:rsid w:val="00D23F47"/>
    <w:rsid w:val="00D2430F"/>
    <w:rsid w:val="00D3005B"/>
    <w:rsid w:val="00D36285"/>
    <w:rsid w:val="00D36D96"/>
    <w:rsid w:val="00D36E71"/>
    <w:rsid w:val="00D37D87"/>
    <w:rsid w:val="00D40B33"/>
    <w:rsid w:val="00D41E28"/>
    <w:rsid w:val="00D42129"/>
    <w:rsid w:val="00D4318F"/>
    <w:rsid w:val="00D438BF"/>
    <w:rsid w:val="00D440F8"/>
    <w:rsid w:val="00D53DBA"/>
    <w:rsid w:val="00D546FF"/>
    <w:rsid w:val="00D54FED"/>
    <w:rsid w:val="00D555BB"/>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B6FD1"/>
    <w:rsid w:val="00DC070E"/>
    <w:rsid w:val="00DC2D36"/>
    <w:rsid w:val="00DC3724"/>
    <w:rsid w:val="00DC53EF"/>
    <w:rsid w:val="00DC573E"/>
    <w:rsid w:val="00DC6C98"/>
    <w:rsid w:val="00DE5608"/>
    <w:rsid w:val="00DE58D0"/>
    <w:rsid w:val="00DE611D"/>
    <w:rsid w:val="00DE654F"/>
    <w:rsid w:val="00DF0B6E"/>
    <w:rsid w:val="00DF15E0"/>
    <w:rsid w:val="00DF37A0"/>
    <w:rsid w:val="00DF5C56"/>
    <w:rsid w:val="00DF62FF"/>
    <w:rsid w:val="00E030CB"/>
    <w:rsid w:val="00E0310E"/>
    <w:rsid w:val="00E04A0B"/>
    <w:rsid w:val="00E110E7"/>
    <w:rsid w:val="00E1145B"/>
    <w:rsid w:val="00E11B20"/>
    <w:rsid w:val="00E17FA2"/>
    <w:rsid w:val="00E20F01"/>
    <w:rsid w:val="00E22330"/>
    <w:rsid w:val="00E231CA"/>
    <w:rsid w:val="00E23F9E"/>
    <w:rsid w:val="00E30B5A"/>
    <w:rsid w:val="00E3123D"/>
    <w:rsid w:val="00E31461"/>
    <w:rsid w:val="00E31D43"/>
    <w:rsid w:val="00E32608"/>
    <w:rsid w:val="00E34188"/>
    <w:rsid w:val="00E345CD"/>
    <w:rsid w:val="00E34B6E"/>
    <w:rsid w:val="00E34DBD"/>
    <w:rsid w:val="00E35559"/>
    <w:rsid w:val="00E3723A"/>
    <w:rsid w:val="00E37860"/>
    <w:rsid w:val="00E446F1"/>
    <w:rsid w:val="00E46886"/>
    <w:rsid w:val="00E47AEF"/>
    <w:rsid w:val="00E53B75"/>
    <w:rsid w:val="00E54E3B"/>
    <w:rsid w:val="00E56975"/>
    <w:rsid w:val="00E57565"/>
    <w:rsid w:val="00E63838"/>
    <w:rsid w:val="00E64434"/>
    <w:rsid w:val="00E67C51"/>
    <w:rsid w:val="00E72EFC"/>
    <w:rsid w:val="00E758EC"/>
    <w:rsid w:val="00E76464"/>
    <w:rsid w:val="00E77567"/>
    <w:rsid w:val="00E8234C"/>
    <w:rsid w:val="00E82FC6"/>
    <w:rsid w:val="00E83AA9"/>
    <w:rsid w:val="00E85928"/>
    <w:rsid w:val="00E87251"/>
    <w:rsid w:val="00E87822"/>
    <w:rsid w:val="00E90395"/>
    <w:rsid w:val="00E90E49"/>
    <w:rsid w:val="00E917F9"/>
    <w:rsid w:val="00E91A3F"/>
    <w:rsid w:val="00E9291C"/>
    <w:rsid w:val="00E93FFE"/>
    <w:rsid w:val="00E94F8A"/>
    <w:rsid w:val="00E96FC0"/>
    <w:rsid w:val="00EA7A41"/>
    <w:rsid w:val="00EA7AA5"/>
    <w:rsid w:val="00EB077B"/>
    <w:rsid w:val="00EB4EA2"/>
    <w:rsid w:val="00EC1021"/>
    <w:rsid w:val="00EC27C6"/>
    <w:rsid w:val="00EC2DB5"/>
    <w:rsid w:val="00EC4207"/>
    <w:rsid w:val="00EC5653"/>
    <w:rsid w:val="00EC60B5"/>
    <w:rsid w:val="00EC71CE"/>
    <w:rsid w:val="00EC7CC1"/>
    <w:rsid w:val="00ED0B05"/>
    <w:rsid w:val="00ED1006"/>
    <w:rsid w:val="00ED12D9"/>
    <w:rsid w:val="00ED40BA"/>
    <w:rsid w:val="00EE0C61"/>
    <w:rsid w:val="00EE3BAD"/>
    <w:rsid w:val="00EE3DDA"/>
    <w:rsid w:val="00EE518E"/>
    <w:rsid w:val="00EF1881"/>
    <w:rsid w:val="00EF18FE"/>
    <w:rsid w:val="00EF2BCE"/>
    <w:rsid w:val="00EF5787"/>
    <w:rsid w:val="00EF60D0"/>
    <w:rsid w:val="00EF6D6E"/>
    <w:rsid w:val="00F03D6C"/>
    <w:rsid w:val="00F0528D"/>
    <w:rsid w:val="00F06C67"/>
    <w:rsid w:val="00F06DFD"/>
    <w:rsid w:val="00F071D1"/>
    <w:rsid w:val="00F07533"/>
    <w:rsid w:val="00F10629"/>
    <w:rsid w:val="00F14AB4"/>
    <w:rsid w:val="00F15FA5"/>
    <w:rsid w:val="00F17DC5"/>
    <w:rsid w:val="00F209B7"/>
    <w:rsid w:val="00F2376F"/>
    <w:rsid w:val="00F243D8"/>
    <w:rsid w:val="00F24A9D"/>
    <w:rsid w:val="00F24E5B"/>
    <w:rsid w:val="00F30828"/>
    <w:rsid w:val="00F313D6"/>
    <w:rsid w:val="00F328CA"/>
    <w:rsid w:val="00F32E95"/>
    <w:rsid w:val="00F40F0C"/>
    <w:rsid w:val="00F426F8"/>
    <w:rsid w:val="00F4316B"/>
    <w:rsid w:val="00F4766C"/>
    <w:rsid w:val="00F507D1"/>
    <w:rsid w:val="00F519CE"/>
    <w:rsid w:val="00F51ADA"/>
    <w:rsid w:val="00F607C5"/>
    <w:rsid w:val="00F60DEA"/>
    <w:rsid w:val="00F6302A"/>
    <w:rsid w:val="00F64C2B"/>
    <w:rsid w:val="00F651BE"/>
    <w:rsid w:val="00F661EB"/>
    <w:rsid w:val="00F67F53"/>
    <w:rsid w:val="00F703BE"/>
    <w:rsid w:val="00F71F69"/>
    <w:rsid w:val="00F72052"/>
    <w:rsid w:val="00F72B72"/>
    <w:rsid w:val="00F74BB9"/>
    <w:rsid w:val="00F75582"/>
    <w:rsid w:val="00F75A7F"/>
    <w:rsid w:val="00F76EFA"/>
    <w:rsid w:val="00F7771F"/>
    <w:rsid w:val="00F804BE"/>
    <w:rsid w:val="00F805B2"/>
    <w:rsid w:val="00F817CE"/>
    <w:rsid w:val="00F827C2"/>
    <w:rsid w:val="00F8456C"/>
    <w:rsid w:val="00F859D8"/>
    <w:rsid w:val="00F868F5"/>
    <w:rsid w:val="00F9056A"/>
    <w:rsid w:val="00F90F8D"/>
    <w:rsid w:val="00F92782"/>
    <w:rsid w:val="00F93AA9"/>
    <w:rsid w:val="00F95187"/>
    <w:rsid w:val="00F96985"/>
    <w:rsid w:val="00F97838"/>
    <w:rsid w:val="00FA2BB3"/>
    <w:rsid w:val="00FA69A1"/>
    <w:rsid w:val="00FA744B"/>
    <w:rsid w:val="00FB33F5"/>
    <w:rsid w:val="00FB4C80"/>
    <w:rsid w:val="00FB6A6A"/>
    <w:rsid w:val="00FB7FF7"/>
    <w:rsid w:val="00FC1A89"/>
    <w:rsid w:val="00FC3215"/>
    <w:rsid w:val="00FC46D4"/>
    <w:rsid w:val="00FC4AD0"/>
    <w:rsid w:val="00FC6F89"/>
    <w:rsid w:val="00FC7167"/>
    <w:rsid w:val="00FC71D4"/>
    <w:rsid w:val="00FC7429"/>
    <w:rsid w:val="00FD07F6"/>
    <w:rsid w:val="00FD1EC8"/>
    <w:rsid w:val="00FD3FB3"/>
    <w:rsid w:val="00FD47ED"/>
    <w:rsid w:val="00FD74DB"/>
    <w:rsid w:val="00FD7660"/>
    <w:rsid w:val="00FE0655"/>
    <w:rsid w:val="00FE1FDA"/>
    <w:rsid w:val="00FE2365"/>
    <w:rsid w:val="00FE48C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HeaderChar">
    <w:name w:val="Header Char"/>
    <w:basedOn w:val="DefaultParagraphFont"/>
    <w:link w:val="Header"/>
    <w:locked/>
    <w:rsid w:val="005B2ED1"/>
    <w:rPr>
      <w:rFonts w:ascii="Arial" w:hAnsi="Arial" w:cs="Arial"/>
      <w:b/>
      <w:bCs/>
      <w:noProof/>
      <w:sz w:val="18"/>
      <w:szCs w:val="18"/>
    </w:rPr>
  </w:style>
  <w:style w:type="paragraph" w:styleId="ListParagraph">
    <w:name w:val="List Paragraph"/>
    <w:basedOn w:val="Normal"/>
    <w:uiPriority w:val="34"/>
    <w:qFormat/>
    <w:rsid w:val="0005323D"/>
    <w:pPr>
      <w:ind w:left="720"/>
      <w:contextualSpacing/>
    </w:pPr>
  </w:style>
  <w:style w:type="character" w:customStyle="1" w:styleId="Doc-text2Char">
    <w:name w:val="Doc-text2 Char"/>
    <w:link w:val="Doc-text2"/>
    <w:locked/>
    <w:rsid w:val="0047550A"/>
    <w:rPr>
      <w:rFonts w:ascii="Arial" w:eastAsia="MS Mincho" w:hAnsi="Arial" w:cs="Arial"/>
      <w:szCs w:val="24"/>
      <w:lang w:val="en-GB" w:eastAsia="en-GB"/>
    </w:rPr>
  </w:style>
  <w:style w:type="paragraph" w:customStyle="1" w:styleId="Doc-text2">
    <w:name w:val="Doc-text2"/>
    <w:basedOn w:val="Normal"/>
    <w:link w:val="Doc-text2Char"/>
    <w:qFormat/>
    <w:rsid w:val="0047550A"/>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EmailDiscussionChar">
    <w:name w:val="EmailDiscussion Char"/>
    <w:link w:val="EmailDiscussion"/>
    <w:locked/>
    <w:rsid w:val="00901AE5"/>
    <w:rPr>
      <w:rFonts w:ascii="Arial" w:eastAsia="MS Mincho" w:hAnsi="Arial" w:cs="Arial"/>
      <w:b/>
      <w:szCs w:val="24"/>
      <w:lang w:val="en-GB" w:eastAsia="en-GB"/>
    </w:rPr>
  </w:style>
  <w:style w:type="paragraph" w:customStyle="1" w:styleId="EmailDiscussion">
    <w:name w:val="EmailDiscussion"/>
    <w:basedOn w:val="Normal"/>
    <w:next w:val="Normal"/>
    <w:link w:val="EmailDiscussionChar"/>
    <w:rsid w:val="00901AE5"/>
    <w:pPr>
      <w:numPr>
        <w:numId w:val="23"/>
      </w:numPr>
      <w:overflowPunct/>
      <w:autoSpaceDE/>
      <w:autoSpaceDN/>
      <w:adjustRightInd/>
      <w:spacing w:before="40" w:after="0"/>
      <w:jc w:val="left"/>
      <w:textAlignment w:val="auto"/>
    </w:pPr>
    <w:rPr>
      <w:rFonts w:eastAsia="MS Mincho" w:cs="Arial"/>
      <w:b/>
      <w:szCs w:val="24"/>
      <w:lang w:eastAsia="en-GB"/>
    </w:rPr>
  </w:style>
  <w:style w:type="character" w:customStyle="1" w:styleId="CommentTextChar">
    <w:name w:val="Comment Text Char"/>
    <w:basedOn w:val="DefaultParagraphFont"/>
    <w:link w:val="CommentText"/>
    <w:uiPriority w:val="99"/>
    <w:rsid w:val="0092386D"/>
    <w:rPr>
      <w:rFonts w:ascii="Arial" w:hAnsi="Arial"/>
      <w:lang w:val="en-GB"/>
    </w:rPr>
  </w:style>
  <w:style w:type="paragraph" w:styleId="Revision">
    <w:name w:val="Revision"/>
    <w:hidden/>
    <w:uiPriority w:val="99"/>
    <w:semiHidden/>
    <w:rsid w:val="00CE7623"/>
    <w:rPr>
      <w:rFonts w:ascii="Arial" w:hAnsi="Arial"/>
      <w:lang w:val="en-GB"/>
    </w:rPr>
  </w:style>
  <w:style w:type="character" w:styleId="Strong">
    <w:name w:val="Strong"/>
    <w:basedOn w:val="DefaultParagraphFont"/>
    <w:qFormat/>
    <w:rsid w:val="00B207A8"/>
    <w:rPr>
      <w:b/>
      <w:bCs/>
    </w:rPr>
  </w:style>
  <w:style w:type="paragraph" w:styleId="NormalWeb">
    <w:name w:val="Normal (Web)"/>
    <w:basedOn w:val="Normal"/>
    <w:unhideWhenUsed/>
    <w:rsid w:val="00B207A8"/>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3168">
      <w:bodyDiv w:val="1"/>
      <w:marLeft w:val="0"/>
      <w:marRight w:val="0"/>
      <w:marTop w:val="0"/>
      <w:marBottom w:val="0"/>
      <w:divBdr>
        <w:top w:val="none" w:sz="0" w:space="0" w:color="auto"/>
        <w:left w:val="none" w:sz="0" w:space="0" w:color="auto"/>
        <w:bottom w:val="none" w:sz="0" w:space="0" w:color="auto"/>
        <w:right w:val="none" w:sz="0" w:space="0" w:color="auto"/>
      </w:divBdr>
    </w:div>
    <w:div w:id="187765732">
      <w:bodyDiv w:val="1"/>
      <w:marLeft w:val="0"/>
      <w:marRight w:val="0"/>
      <w:marTop w:val="0"/>
      <w:marBottom w:val="0"/>
      <w:divBdr>
        <w:top w:val="none" w:sz="0" w:space="0" w:color="auto"/>
        <w:left w:val="none" w:sz="0" w:space="0" w:color="auto"/>
        <w:bottom w:val="none" w:sz="0" w:space="0" w:color="auto"/>
        <w:right w:val="none" w:sz="0" w:space="0" w:color="auto"/>
      </w:divBdr>
    </w:div>
    <w:div w:id="254822630">
      <w:bodyDiv w:val="1"/>
      <w:marLeft w:val="0"/>
      <w:marRight w:val="0"/>
      <w:marTop w:val="0"/>
      <w:marBottom w:val="0"/>
      <w:divBdr>
        <w:top w:val="none" w:sz="0" w:space="0" w:color="auto"/>
        <w:left w:val="none" w:sz="0" w:space="0" w:color="auto"/>
        <w:bottom w:val="none" w:sz="0" w:space="0" w:color="auto"/>
        <w:right w:val="none" w:sz="0" w:space="0" w:color="auto"/>
      </w:divBdr>
    </w:div>
    <w:div w:id="290936680">
      <w:bodyDiv w:val="1"/>
      <w:marLeft w:val="0"/>
      <w:marRight w:val="0"/>
      <w:marTop w:val="0"/>
      <w:marBottom w:val="0"/>
      <w:divBdr>
        <w:top w:val="none" w:sz="0" w:space="0" w:color="auto"/>
        <w:left w:val="none" w:sz="0" w:space="0" w:color="auto"/>
        <w:bottom w:val="none" w:sz="0" w:space="0" w:color="auto"/>
        <w:right w:val="none" w:sz="0" w:space="0" w:color="auto"/>
      </w:divBdr>
    </w:div>
    <w:div w:id="417096757">
      <w:bodyDiv w:val="1"/>
      <w:marLeft w:val="0"/>
      <w:marRight w:val="0"/>
      <w:marTop w:val="0"/>
      <w:marBottom w:val="0"/>
      <w:divBdr>
        <w:top w:val="none" w:sz="0" w:space="0" w:color="auto"/>
        <w:left w:val="none" w:sz="0" w:space="0" w:color="auto"/>
        <w:bottom w:val="none" w:sz="0" w:space="0" w:color="auto"/>
        <w:right w:val="none" w:sz="0" w:space="0" w:color="auto"/>
      </w:divBdr>
    </w:div>
    <w:div w:id="447773181">
      <w:bodyDiv w:val="1"/>
      <w:marLeft w:val="0"/>
      <w:marRight w:val="0"/>
      <w:marTop w:val="0"/>
      <w:marBottom w:val="0"/>
      <w:divBdr>
        <w:top w:val="none" w:sz="0" w:space="0" w:color="auto"/>
        <w:left w:val="none" w:sz="0" w:space="0" w:color="auto"/>
        <w:bottom w:val="none" w:sz="0" w:space="0" w:color="auto"/>
        <w:right w:val="none" w:sz="0" w:space="0" w:color="auto"/>
      </w:divBdr>
    </w:div>
    <w:div w:id="474222435">
      <w:bodyDiv w:val="1"/>
      <w:marLeft w:val="0"/>
      <w:marRight w:val="0"/>
      <w:marTop w:val="0"/>
      <w:marBottom w:val="0"/>
      <w:divBdr>
        <w:top w:val="none" w:sz="0" w:space="0" w:color="auto"/>
        <w:left w:val="none" w:sz="0" w:space="0" w:color="auto"/>
        <w:bottom w:val="none" w:sz="0" w:space="0" w:color="auto"/>
        <w:right w:val="none" w:sz="0" w:space="0" w:color="auto"/>
      </w:divBdr>
    </w:div>
    <w:div w:id="537662126">
      <w:bodyDiv w:val="1"/>
      <w:marLeft w:val="0"/>
      <w:marRight w:val="0"/>
      <w:marTop w:val="0"/>
      <w:marBottom w:val="0"/>
      <w:divBdr>
        <w:top w:val="none" w:sz="0" w:space="0" w:color="auto"/>
        <w:left w:val="none" w:sz="0" w:space="0" w:color="auto"/>
        <w:bottom w:val="none" w:sz="0" w:space="0" w:color="auto"/>
        <w:right w:val="none" w:sz="0" w:space="0" w:color="auto"/>
      </w:divBdr>
    </w:div>
    <w:div w:id="671225285">
      <w:bodyDiv w:val="1"/>
      <w:marLeft w:val="0"/>
      <w:marRight w:val="0"/>
      <w:marTop w:val="0"/>
      <w:marBottom w:val="0"/>
      <w:divBdr>
        <w:top w:val="none" w:sz="0" w:space="0" w:color="auto"/>
        <w:left w:val="none" w:sz="0" w:space="0" w:color="auto"/>
        <w:bottom w:val="none" w:sz="0" w:space="0" w:color="auto"/>
        <w:right w:val="none" w:sz="0" w:space="0" w:color="auto"/>
      </w:divBdr>
    </w:div>
    <w:div w:id="747077598">
      <w:bodyDiv w:val="1"/>
      <w:marLeft w:val="0"/>
      <w:marRight w:val="0"/>
      <w:marTop w:val="0"/>
      <w:marBottom w:val="0"/>
      <w:divBdr>
        <w:top w:val="none" w:sz="0" w:space="0" w:color="auto"/>
        <w:left w:val="none" w:sz="0" w:space="0" w:color="auto"/>
        <w:bottom w:val="none" w:sz="0" w:space="0" w:color="auto"/>
        <w:right w:val="none" w:sz="0" w:space="0" w:color="auto"/>
      </w:divBdr>
    </w:div>
    <w:div w:id="752971588">
      <w:bodyDiv w:val="1"/>
      <w:marLeft w:val="0"/>
      <w:marRight w:val="0"/>
      <w:marTop w:val="0"/>
      <w:marBottom w:val="0"/>
      <w:divBdr>
        <w:top w:val="none" w:sz="0" w:space="0" w:color="auto"/>
        <w:left w:val="none" w:sz="0" w:space="0" w:color="auto"/>
        <w:bottom w:val="none" w:sz="0" w:space="0" w:color="auto"/>
        <w:right w:val="none" w:sz="0" w:space="0" w:color="auto"/>
      </w:divBdr>
    </w:div>
    <w:div w:id="848561448">
      <w:bodyDiv w:val="1"/>
      <w:marLeft w:val="0"/>
      <w:marRight w:val="0"/>
      <w:marTop w:val="0"/>
      <w:marBottom w:val="0"/>
      <w:divBdr>
        <w:top w:val="none" w:sz="0" w:space="0" w:color="auto"/>
        <w:left w:val="none" w:sz="0" w:space="0" w:color="auto"/>
        <w:bottom w:val="none" w:sz="0" w:space="0" w:color="auto"/>
        <w:right w:val="none" w:sz="0" w:space="0" w:color="auto"/>
      </w:divBdr>
    </w:div>
    <w:div w:id="860245850">
      <w:bodyDiv w:val="1"/>
      <w:marLeft w:val="0"/>
      <w:marRight w:val="0"/>
      <w:marTop w:val="0"/>
      <w:marBottom w:val="0"/>
      <w:divBdr>
        <w:top w:val="none" w:sz="0" w:space="0" w:color="auto"/>
        <w:left w:val="none" w:sz="0" w:space="0" w:color="auto"/>
        <w:bottom w:val="none" w:sz="0" w:space="0" w:color="auto"/>
        <w:right w:val="none" w:sz="0" w:space="0" w:color="auto"/>
      </w:divBdr>
    </w:div>
    <w:div w:id="874123248">
      <w:bodyDiv w:val="1"/>
      <w:marLeft w:val="0"/>
      <w:marRight w:val="0"/>
      <w:marTop w:val="0"/>
      <w:marBottom w:val="0"/>
      <w:divBdr>
        <w:top w:val="none" w:sz="0" w:space="0" w:color="auto"/>
        <w:left w:val="none" w:sz="0" w:space="0" w:color="auto"/>
        <w:bottom w:val="none" w:sz="0" w:space="0" w:color="auto"/>
        <w:right w:val="none" w:sz="0" w:space="0" w:color="auto"/>
      </w:divBdr>
    </w:div>
    <w:div w:id="887184944">
      <w:bodyDiv w:val="1"/>
      <w:marLeft w:val="0"/>
      <w:marRight w:val="0"/>
      <w:marTop w:val="0"/>
      <w:marBottom w:val="0"/>
      <w:divBdr>
        <w:top w:val="none" w:sz="0" w:space="0" w:color="auto"/>
        <w:left w:val="none" w:sz="0" w:space="0" w:color="auto"/>
        <w:bottom w:val="none" w:sz="0" w:space="0" w:color="auto"/>
        <w:right w:val="none" w:sz="0" w:space="0" w:color="auto"/>
      </w:divBdr>
    </w:div>
    <w:div w:id="927080596">
      <w:bodyDiv w:val="1"/>
      <w:marLeft w:val="0"/>
      <w:marRight w:val="0"/>
      <w:marTop w:val="0"/>
      <w:marBottom w:val="0"/>
      <w:divBdr>
        <w:top w:val="none" w:sz="0" w:space="0" w:color="auto"/>
        <w:left w:val="none" w:sz="0" w:space="0" w:color="auto"/>
        <w:bottom w:val="none" w:sz="0" w:space="0" w:color="auto"/>
        <w:right w:val="none" w:sz="0" w:space="0" w:color="auto"/>
      </w:divBdr>
    </w:div>
    <w:div w:id="960653505">
      <w:bodyDiv w:val="1"/>
      <w:marLeft w:val="0"/>
      <w:marRight w:val="0"/>
      <w:marTop w:val="0"/>
      <w:marBottom w:val="0"/>
      <w:divBdr>
        <w:top w:val="none" w:sz="0" w:space="0" w:color="auto"/>
        <w:left w:val="none" w:sz="0" w:space="0" w:color="auto"/>
        <w:bottom w:val="none" w:sz="0" w:space="0" w:color="auto"/>
        <w:right w:val="none" w:sz="0" w:space="0" w:color="auto"/>
      </w:divBdr>
    </w:div>
    <w:div w:id="988173613">
      <w:bodyDiv w:val="1"/>
      <w:marLeft w:val="0"/>
      <w:marRight w:val="0"/>
      <w:marTop w:val="0"/>
      <w:marBottom w:val="0"/>
      <w:divBdr>
        <w:top w:val="none" w:sz="0" w:space="0" w:color="auto"/>
        <w:left w:val="none" w:sz="0" w:space="0" w:color="auto"/>
        <w:bottom w:val="none" w:sz="0" w:space="0" w:color="auto"/>
        <w:right w:val="none" w:sz="0" w:space="0" w:color="auto"/>
      </w:divBdr>
    </w:div>
    <w:div w:id="1119497495">
      <w:bodyDiv w:val="1"/>
      <w:marLeft w:val="0"/>
      <w:marRight w:val="0"/>
      <w:marTop w:val="0"/>
      <w:marBottom w:val="0"/>
      <w:divBdr>
        <w:top w:val="none" w:sz="0" w:space="0" w:color="auto"/>
        <w:left w:val="none" w:sz="0" w:space="0" w:color="auto"/>
        <w:bottom w:val="none" w:sz="0" w:space="0" w:color="auto"/>
        <w:right w:val="none" w:sz="0" w:space="0" w:color="auto"/>
      </w:divBdr>
    </w:div>
    <w:div w:id="1213349250">
      <w:bodyDiv w:val="1"/>
      <w:marLeft w:val="0"/>
      <w:marRight w:val="0"/>
      <w:marTop w:val="0"/>
      <w:marBottom w:val="0"/>
      <w:divBdr>
        <w:top w:val="none" w:sz="0" w:space="0" w:color="auto"/>
        <w:left w:val="none" w:sz="0" w:space="0" w:color="auto"/>
        <w:bottom w:val="none" w:sz="0" w:space="0" w:color="auto"/>
        <w:right w:val="none" w:sz="0" w:space="0" w:color="auto"/>
      </w:divBdr>
    </w:div>
    <w:div w:id="1291595842">
      <w:bodyDiv w:val="1"/>
      <w:marLeft w:val="0"/>
      <w:marRight w:val="0"/>
      <w:marTop w:val="0"/>
      <w:marBottom w:val="0"/>
      <w:divBdr>
        <w:top w:val="none" w:sz="0" w:space="0" w:color="auto"/>
        <w:left w:val="none" w:sz="0" w:space="0" w:color="auto"/>
        <w:bottom w:val="none" w:sz="0" w:space="0" w:color="auto"/>
        <w:right w:val="none" w:sz="0" w:space="0" w:color="auto"/>
      </w:divBdr>
    </w:div>
    <w:div w:id="1490319073">
      <w:bodyDiv w:val="1"/>
      <w:marLeft w:val="0"/>
      <w:marRight w:val="0"/>
      <w:marTop w:val="0"/>
      <w:marBottom w:val="0"/>
      <w:divBdr>
        <w:top w:val="none" w:sz="0" w:space="0" w:color="auto"/>
        <w:left w:val="none" w:sz="0" w:space="0" w:color="auto"/>
        <w:bottom w:val="none" w:sz="0" w:space="0" w:color="auto"/>
        <w:right w:val="none" w:sz="0" w:space="0" w:color="auto"/>
      </w:divBdr>
    </w:div>
    <w:div w:id="1580483203">
      <w:bodyDiv w:val="1"/>
      <w:marLeft w:val="0"/>
      <w:marRight w:val="0"/>
      <w:marTop w:val="0"/>
      <w:marBottom w:val="0"/>
      <w:divBdr>
        <w:top w:val="none" w:sz="0" w:space="0" w:color="auto"/>
        <w:left w:val="none" w:sz="0" w:space="0" w:color="auto"/>
        <w:bottom w:val="none" w:sz="0" w:space="0" w:color="auto"/>
        <w:right w:val="none" w:sz="0" w:space="0" w:color="auto"/>
      </w:divBdr>
    </w:div>
    <w:div w:id="1598440158">
      <w:bodyDiv w:val="1"/>
      <w:marLeft w:val="0"/>
      <w:marRight w:val="0"/>
      <w:marTop w:val="0"/>
      <w:marBottom w:val="0"/>
      <w:divBdr>
        <w:top w:val="none" w:sz="0" w:space="0" w:color="auto"/>
        <w:left w:val="none" w:sz="0" w:space="0" w:color="auto"/>
        <w:bottom w:val="none" w:sz="0" w:space="0" w:color="auto"/>
        <w:right w:val="none" w:sz="0" w:space="0" w:color="auto"/>
      </w:divBdr>
    </w:div>
    <w:div w:id="1700814890">
      <w:bodyDiv w:val="1"/>
      <w:marLeft w:val="0"/>
      <w:marRight w:val="0"/>
      <w:marTop w:val="0"/>
      <w:marBottom w:val="0"/>
      <w:divBdr>
        <w:top w:val="none" w:sz="0" w:space="0" w:color="auto"/>
        <w:left w:val="none" w:sz="0" w:space="0" w:color="auto"/>
        <w:bottom w:val="none" w:sz="0" w:space="0" w:color="auto"/>
        <w:right w:val="none" w:sz="0" w:space="0" w:color="auto"/>
      </w:divBdr>
    </w:div>
    <w:div w:id="18670165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9B0CE-30E2-4744-AB3F-3F90B8DA1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2196</Words>
  <Characters>12523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2017-11-17T02:54:00Z</dcterms:created>
  <dcterms:modified xsi:type="dcterms:W3CDTF">2017-11-17T02:54:00Z</dcterms:modified>
</cp:coreProperties>
</file>